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rPr>
          <w:rFonts w:ascii="Arial" w:hAnsi="Arial" w:cs="Arial"/>
          <w:b/>
          <w:color w:val="000000"/>
          <w:kern w:val="2"/>
          <w:sz w:val="24"/>
          <w:lang w:val="en-US"/>
        </w:rPr>
      </w:pPr>
      <w:bookmarkStart w:id="0" w:name="OLE_LINK17"/>
      <w:r>
        <w:rPr>
          <w:rFonts w:ascii="Arial" w:hAnsi="Arial" w:cs="Arial"/>
          <w:b/>
          <w:color w:val="000000"/>
          <w:kern w:val="2"/>
          <w:sz w:val="24"/>
          <w:lang w:val="en-US"/>
        </w:rPr>
        <w:t>3GPP TSG-RAN</w:t>
      </w:r>
      <w:r>
        <w:rPr>
          <w:rFonts w:hint="eastAsia" w:ascii="Arial" w:hAnsi="Arial" w:cs="Arial"/>
          <w:b/>
          <w:color w:val="000000"/>
          <w:kern w:val="2"/>
          <w:sz w:val="24"/>
          <w:lang w:val="en-US"/>
        </w:rPr>
        <w:t xml:space="preserve"> WG2 Meeting #11</w:t>
      </w:r>
      <w:r>
        <w:rPr>
          <w:rFonts w:ascii="Arial" w:hAnsi="Arial" w:cs="Arial"/>
          <w:b/>
          <w:color w:val="000000"/>
          <w:kern w:val="2"/>
          <w:sz w:val="24"/>
          <w:lang w:val="en-US"/>
        </w:rPr>
        <w:t>9-bis</w:t>
      </w:r>
      <w:r>
        <w:rPr>
          <w:rFonts w:hint="eastAsia" w:ascii="Arial" w:hAnsi="Arial" w:cs="Arial"/>
          <w:b/>
          <w:color w:val="000000"/>
          <w:kern w:val="2"/>
          <w:sz w:val="24"/>
          <w:lang w:val="en-US"/>
        </w:rPr>
        <w:t xml:space="preserve"> electronic</w:t>
      </w:r>
      <w:r>
        <w:rPr>
          <w:rFonts w:ascii="Arial" w:hAnsi="Arial" w:cs="Arial"/>
          <w:b/>
          <w:color w:val="000000"/>
          <w:kern w:val="2"/>
          <w:sz w:val="24"/>
          <w:lang w:val="en-US"/>
        </w:rPr>
        <w:tab/>
      </w:r>
      <w:r>
        <w:rPr>
          <w:rFonts w:ascii="Arial" w:hAnsi="Arial" w:cs="Arial"/>
          <w:b/>
          <w:color w:val="000000"/>
          <w:kern w:val="2"/>
          <w:sz w:val="24"/>
          <w:lang w:val="en-US"/>
        </w:rPr>
        <w:t xml:space="preserve"> R2-2210026</w:t>
      </w:r>
    </w:p>
    <w:p>
      <w:pPr>
        <w:tabs>
          <w:tab w:val="left" w:pos="1979"/>
        </w:tabs>
        <w:spacing w:after="180" w:line="240" w:lineRule="auto"/>
        <w:rPr>
          <w:rFonts w:ascii="Arial" w:hAnsi="Arial" w:cs="Arial"/>
          <w:b/>
          <w:bCs/>
          <w:sz w:val="24"/>
          <w:lang w:val="en-US"/>
        </w:rPr>
      </w:pPr>
      <w:r>
        <w:rPr>
          <w:rFonts w:hint="eastAsia" w:ascii="Arial" w:hAnsi="Arial" w:cs="Arial"/>
          <w:b/>
          <w:bCs/>
          <w:sz w:val="24"/>
          <w:lang w:val="en-US"/>
        </w:rPr>
        <w:t xml:space="preserve">Online, October </w:t>
      </w:r>
      <w:r>
        <w:rPr>
          <w:rFonts w:ascii="Arial" w:hAnsi="Arial" w:cs="Arial"/>
          <w:b/>
          <w:bCs/>
          <w:sz w:val="24"/>
          <w:lang w:val="en-US"/>
        </w:rPr>
        <w:t>10</w:t>
      </w:r>
      <w:r>
        <w:rPr>
          <w:rFonts w:ascii="Arial" w:hAnsi="Arial" w:cs="Arial"/>
          <w:b/>
          <w:bCs/>
          <w:sz w:val="24"/>
          <w:vertAlign w:val="superscript"/>
          <w:lang w:val="en-US"/>
        </w:rPr>
        <w:t>th</w:t>
      </w:r>
      <w:r>
        <w:rPr>
          <w:rFonts w:ascii="Arial" w:hAnsi="Arial" w:cs="Arial"/>
          <w:b/>
          <w:bCs/>
          <w:sz w:val="24"/>
          <w:lang w:val="en-US"/>
        </w:rPr>
        <w:t>-</w:t>
      </w:r>
      <w:r>
        <w:rPr>
          <w:rFonts w:hint="eastAsia" w:ascii="Arial" w:hAnsi="Arial" w:cs="Arial"/>
          <w:b/>
          <w:bCs/>
          <w:sz w:val="24"/>
          <w:lang w:val="en-US"/>
        </w:rPr>
        <w:t xml:space="preserve"> October </w:t>
      </w:r>
      <w:r>
        <w:rPr>
          <w:rFonts w:ascii="Arial" w:hAnsi="Arial" w:cs="Arial"/>
          <w:b/>
          <w:bCs/>
          <w:sz w:val="24"/>
          <w:lang w:val="en-US"/>
        </w:rPr>
        <w:t>19</w:t>
      </w:r>
      <w:r>
        <w:rPr>
          <w:rFonts w:ascii="Arial" w:hAnsi="Arial" w:cs="Arial"/>
          <w:b/>
          <w:bCs/>
          <w:sz w:val="24"/>
          <w:vertAlign w:val="superscript"/>
          <w:lang w:val="en-US"/>
        </w:rPr>
        <w:t>th</w:t>
      </w:r>
      <w:r>
        <w:rPr>
          <w:rFonts w:hint="eastAsia" w:ascii="Arial" w:hAnsi="Arial" w:cs="Arial"/>
          <w:b/>
          <w:bCs/>
          <w:sz w:val="24"/>
          <w:lang w:val="en-US"/>
        </w:rPr>
        <w:t>, 202</w:t>
      </w:r>
      <w:r>
        <w:rPr>
          <w:rFonts w:ascii="Arial" w:hAnsi="Arial" w:cs="Arial"/>
          <w:b/>
          <w:bCs/>
          <w:sz w:val="24"/>
          <w:lang w:val="en-US"/>
        </w:rPr>
        <w:t>2</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hint="eastAsia" w:ascii="Arial" w:hAnsi="Arial" w:cs="Arial"/>
          <w:b/>
          <w:bCs/>
          <w:sz w:val="24"/>
          <w:lang w:val="en-US"/>
        </w:rPr>
        <w:t xml:space="preserve">    </w:t>
      </w:r>
      <w:r>
        <w:rPr>
          <w:rFonts w:ascii="Arial" w:hAnsi="Arial" w:cs="Arial"/>
          <w:b/>
          <w:bCs/>
          <w:sz w:val="24"/>
          <w:lang w:val="en-US"/>
        </w:rPr>
        <w:t>8</w:t>
      </w:r>
      <w:r>
        <w:rPr>
          <w:rFonts w:hint="eastAsia" w:ascii="Arial" w:hAnsi="Arial" w:cs="Arial"/>
          <w:b/>
          <w:bCs/>
          <w:sz w:val="24"/>
          <w:lang w:val="en-US"/>
        </w:rPr>
        <w:t>.</w:t>
      </w:r>
      <w:r>
        <w:rPr>
          <w:rFonts w:ascii="Arial" w:hAnsi="Arial" w:cs="Arial"/>
          <w:b/>
          <w:bCs/>
          <w:sz w:val="24"/>
          <w:lang w:val="en-US"/>
        </w:rPr>
        <w:t>11</w:t>
      </w:r>
      <w:r>
        <w:rPr>
          <w:rFonts w:hint="eastAsia" w:ascii="Arial" w:hAnsi="Arial" w:cs="Arial"/>
          <w:b/>
          <w:bCs/>
          <w:sz w:val="24"/>
          <w:lang w:val="en-US"/>
        </w:rPr>
        <w:t>.2</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hint="eastAsia" w:ascii="Arial" w:hAnsi="Arial" w:cs="Arial"/>
          <w:b/>
          <w:bCs/>
          <w:sz w:val="24"/>
          <w:lang w:val="en-US"/>
        </w:rPr>
        <w:t xml:space="preserve">       </w:t>
      </w:r>
      <w:r>
        <w:rPr>
          <w:rFonts w:ascii="Arial" w:hAnsi="Arial" w:cs="Arial"/>
          <w:b/>
          <w:bCs/>
          <w:sz w:val="24"/>
          <w:lang w:val="en-US" w:eastAsia="en-US"/>
        </w:rPr>
        <w:t xml:space="preserve"> </w:t>
      </w:r>
      <w:r>
        <w:rPr>
          <w:rFonts w:hint="eastAsia" w:ascii="Arial" w:hAnsi="Arial" w:cs="Arial"/>
          <w:b/>
          <w:bCs/>
          <w:sz w:val="24"/>
          <w:lang w:val="en-US"/>
        </w:rPr>
        <w:t xml:space="preserve"> </w:t>
      </w:r>
      <w:r>
        <w:rPr>
          <w:rFonts w:ascii="Arial" w:hAnsi="Arial" w:cs="Arial"/>
          <w:b/>
          <w:bCs/>
          <w:sz w:val="24"/>
          <w:lang w:val="en-US" w:eastAsia="en-US"/>
        </w:rPr>
        <w:t>Xiaomi</w:t>
      </w:r>
    </w:p>
    <w:p>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hint="eastAsia" w:ascii="Arial" w:hAnsi="Arial" w:cs="Arial"/>
          <w:b/>
          <w:bCs/>
          <w:sz w:val="24"/>
          <w:lang w:val="en-US"/>
        </w:rPr>
        <w:t xml:space="preserve">       </w:t>
      </w:r>
      <w:r>
        <w:rPr>
          <w:rFonts w:hint="eastAsia" w:ascii="Arial" w:hAnsi="Arial" w:cs="Arial"/>
          <w:b/>
          <w:bCs/>
          <w:sz w:val="24"/>
          <w:lang w:val="en-US"/>
        </w:rPr>
        <w:tab/>
      </w:r>
      <w:r>
        <w:rPr>
          <w:rFonts w:ascii="Arial" w:hAnsi="Arial" w:cs="Arial"/>
          <w:b/>
          <w:bCs/>
          <w:sz w:val="24"/>
          <w:lang w:val="en-US"/>
        </w:rPr>
        <w:t>Consideration</w:t>
      </w:r>
      <w:r>
        <w:rPr>
          <w:rFonts w:hint="eastAsia" w:ascii="Arial" w:hAnsi="Arial" w:cs="Arial"/>
          <w:b/>
          <w:bCs/>
          <w:sz w:val="24"/>
          <w:lang w:val="en-US"/>
        </w:rPr>
        <w:t>s</w:t>
      </w:r>
      <w:r>
        <w:rPr>
          <w:rFonts w:ascii="Arial" w:hAnsi="Arial" w:cs="Arial"/>
          <w:b/>
          <w:bCs/>
          <w:sz w:val="24"/>
          <w:lang w:val="en-US"/>
        </w:rPr>
        <w:t xml:space="preserve"> on </w:t>
      </w:r>
      <w:r>
        <w:rPr>
          <w:rFonts w:hint="eastAsia" w:ascii="Arial" w:hAnsi="Arial" w:cs="Arial"/>
          <w:b/>
          <w:bCs/>
          <w:sz w:val="24"/>
          <w:lang w:val="en-US"/>
        </w:rPr>
        <w:t>s</w:t>
      </w:r>
      <w:r>
        <w:rPr>
          <w:rFonts w:ascii="Arial" w:hAnsi="Arial" w:cs="Arial"/>
          <w:b/>
          <w:bCs/>
          <w:sz w:val="24"/>
          <w:lang w:val="en-US"/>
        </w:rPr>
        <w:t>ecurity issues for multicast MCCH</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hint="eastAsia" w:ascii="Arial" w:hAnsi="Arial" w:cs="Arial"/>
          <w:b/>
          <w:bCs/>
          <w:sz w:val="24"/>
          <w:lang w:val="en-US"/>
        </w:rPr>
        <w:t>Discussion and Decision</w:t>
      </w:r>
    </w:p>
    <w:p>
      <w:pPr>
        <w:pStyle w:val="2"/>
        <w:rPr>
          <w:lang w:val="en-US"/>
        </w:rPr>
      </w:pPr>
      <w:bookmarkStart w:id="1" w:name="_Ref165266342"/>
      <w:r>
        <w:t>Introduction</w:t>
      </w:r>
      <w:bookmarkEnd w:id="1"/>
    </w:p>
    <w:p>
      <w:bookmarkStart w:id="2" w:name="OLE_LINK18"/>
      <w:r>
        <w:rPr>
          <w:szCs w:val="22"/>
          <w:lang w:val="en-US"/>
        </w:rPr>
        <w:t xml:space="preserve">For the R18 MBS enhancement, one objective is to support the </w:t>
      </w:r>
      <w:r>
        <w:t>multicast reception in RRC_INACTIVE state</w:t>
      </w:r>
      <w:bookmarkEnd w:id="2"/>
      <w:bookmarkStart w:id="3" w:name="OLE_LINK4"/>
      <w:bookmarkStart w:id="4" w:name="OLE_LINK6"/>
      <w:bookmarkStart w:id="5" w:name="OLE_LINK8"/>
      <w:bookmarkStart w:id="6" w:name="OLE_LINK3"/>
      <w:r>
        <w:t>. For the PTM configuration delivery for the INACTIVE multicast reception, the following options are agreed in 119-e meeting to be further investigated. [1]</w:t>
      </w:r>
    </w:p>
    <w:p>
      <w:pPr>
        <w:pStyle w:val="22"/>
        <w:numPr>
          <w:ilvl w:val="0"/>
          <w:numId w:val="5"/>
        </w:numPr>
        <w:pBdr>
          <w:top w:val="single" w:color="auto" w:sz="4" w:space="1"/>
          <w:left w:val="single" w:color="auto" w:sz="4" w:space="4"/>
          <w:bottom w:val="single" w:color="auto" w:sz="4" w:space="1"/>
          <w:right w:val="single" w:color="auto" w:sz="4" w:space="4"/>
        </w:pBdr>
        <w:rPr>
          <w:b/>
        </w:rPr>
      </w:pPr>
      <w:r>
        <w:rPr>
          <w:b/>
        </w:rPr>
        <w:t xml:space="preserve">For PTM configuration delivery, RAN2 further investigates the following solutions: </w:t>
      </w:r>
    </w:p>
    <w:p>
      <w:pPr>
        <w:pStyle w:val="22"/>
        <w:pBdr>
          <w:top w:val="single" w:color="auto" w:sz="4" w:space="1"/>
          <w:left w:val="single" w:color="auto" w:sz="4" w:space="4"/>
          <w:bottom w:val="single" w:color="auto" w:sz="4" w:space="1"/>
          <w:right w:val="single" w:color="auto" w:sz="4" w:space="4"/>
        </w:pBdr>
        <w:ind w:left="360"/>
        <w:rPr>
          <w:b/>
        </w:rPr>
      </w:pPr>
      <w:r>
        <w:rPr>
          <w:b/>
        </w:rPr>
        <w:t>Option 1: Dedicated signalling</w:t>
      </w:r>
    </w:p>
    <w:p>
      <w:pPr>
        <w:pStyle w:val="22"/>
        <w:pBdr>
          <w:top w:val="single" w:color="auto" w:sz="4" w:space="1"/>
          <w:left w:val="single" w:color="auto" w:sz="4" w:space="4"/>
          <w:bottom w:val="single" w:color="auto" w:sz="4" w:space="1"/>
          <w:right w:val="single" w:color="auto" w:sz="4" w:space="4"/>
        </w:pBdr>
        <w:ind w:left="360"/>
        <w:rPr>
          <w:b/>
        </w:rPr>
      </w:pPr>
      <w:r>
        <w:rPr>
          <w:b/>
        </w:rPr>
        <w:t>Option 2: Solution based on SIB+MCCH</w:t>
      </w:r>
    </w:p>
    <w:p>
      <w:pPr>
        <w:pStyle w:val="22"/>
        <w:pBdr>
          <w:top w:val="single" w:color="auto" w:sz="4" w:space="1"/>
          <w:left w:val="single" w:color="auto" w:sz="4" w:space="4"/>
          <w:bottom w:val="single" w:color="auto" w:sz="4" w:space="1"/>
          <w:right w:val="single" w:color="auto" w:sz="4" w:space="4"/>
        </w:pBdr>
        <w:ind w:left="360"/>
        <w:rPr>
          <w:b/>
        </w:rPr>
      </w:pPr>
      <w:r>
        <w:rPr>
          <w:b/>
        </w:rPr>
        <w:t>We do not preclude some “mix” of the options</w:t>
      </w:r>
    </w:p>
    <w:p>
      <w:r>
        <w:t xml:space="preserve">During the post meeting email discussion, we have further discussion on above two options and the most controversial issue is the security </w:t>
      </w:r>
      <w:r>
        <w:rPr>
          <w:rFonts w:ascii="Cambria" w:hAnsi="Cambria" w:eastAsia="Cambria"/>
          <w:lang w:val="en-US"/>
        </w:rPr>
        <w:t>concern</w:t>
      </w:r>
      <w:r>
        <w:t xml:space="preserve"> on the PTM configuration delivery via the MCCH. I</w:t>
      </w:r>
      <w:r>
        <w:rPr>
          <w:rFonts w:hint="eastAsia"/>
        </w:rPr>
        <w:t>n</w:t>
      </w:r>
      <w:r>
        <w:t xml:space="preserve"> this contribution, we provide our considerations on the security issues and provide the potential solutions. </w:t>
      </w:r>
    </w:p>
    <w:p>
      <w:pPr>
        <w:pStyle w:val="2"/>
        <w:rPr>
          <w:lang w:val="en-US"/>
        </w:rPr>
      </w:pPr>
      <w:r>
        <w:rPr>
          <w:rFonts w:hint="eastAsia"/>
          <w:lang w:val="en-US"/>
        </w:rPr>
        <w:t>D</w:t>
      </w:r>
      <w:r>
        <w:rPr>
          <w:lang w:val="en-US"/>
        </w:rPr>
        <w:t>iscussion</w:t>
      </w:r>
    </w:p>
    <w:bookmarkEnd w:id="3"/>
    <w:bookmarkEnd w:id="4"/>
    <w:bookmarkEnd w:id="5"/>
    <w:bookmarkEnd w:id="6"/>
    <w:p>
      <w:pPr>
        <w:rPr>
          <w:rFonts w:cs="Arial"/>
          <w:bCs/>
          <w:lang w:val="en-US"/>
        </w:rPr>
      </w:pPr>
      <w:r>
        <w:rPr>
          <w:rFonts w:cs="Arial"/>
          <w:bCs/>
          <w:lang w:val="en-US"/>
        </w:rPr>
        <w:t>During the RAN2#119-e post meeting email discussion, many companies have security concern about the PTM configuration delivery via MCCH, and there are two mainly security issues</w:t>
      </w:r>
      <w:r>
        <w:rPr>
          <w:rFonts w:hint="eastAsia" w:cs="Arial"/>
          <w:bCs/>
          <w:lang w:val="en-US"/>
        </w:rPr>
        <w:t>:</w:t>
      </w:r>
      <w:r>
        <w:rPr>
          <w:rFonts w:cs="Arial"/>
          <w:bCs/>
          <w:lang w:val="en-US"/>
        </w:rPr>
        <w:t>[2]</w:t>
      </w:r>
    </w:p>
    <w:p>
      <w:pPr>
        <w:rPr>
          <w:rFonts w:hint="eastAsia" w:cs="Arial"/>
          <w:b/>
          <w:bCs/>
          <w:u w:val="single"/>
          <w:lang w:val="en-US"/>
        </w:rPr>
      </w:pPr>
      <w:r>
        <w:rPr>
          <w:rFonts w:cs="Arial"/>
          <w:b/>
          <w:bCs/>
          <w:u w:val="single"/>
          <w:lang w:val="en-US"/>
        </w:rPr>
        <w:t>Potential issue 1: Unauthorized access to multicast session.</w:t>
      </w:r>
    </w:p>
    <w:p>
      <w:pPr>
        <w:rPr>
          <w:rFonts w:cs="Arial"/>
          <w:bCs/>
          <w:lang w:val="en-US"/>
        </w:rPr>
      </w:pPr>
      <w:r>
        <w:rPr>
          <w:rFonts w:cs="Arial"/>
          <w:bCs/>
          <w:lang w:val="en-US"/>
        </w:rPr>
        <w:t xml:space="preserve">In R17, multicast communication service only can be provided to a dedicated set of UEs (i.e., not all UEs in the multicast service area are authorized to receive the data), only the UE joined the multicast session and in RRC_CONNECTED state can acquire the multicast configuration via the </w:t>
      </w:r>
      <w:r>
        <w:rPr>
          <w:rFonts w:cs="Arial"/>
          <w:bCs/>
          <w:i/>
          <w:lang w:val="en-US"/>
        </w:rPr>
        <w:t>RRCReconfiguration</w:t>
      </w:r>
      <w:r>
        <w:rPr>
          <w:rFonts w:cs="Arial"/>
          <w:bCs/>
          <w:lang w:val="en-US"/>
        </w:rPr>
        <w:t xml:space="preserve"> message.</w:t>
      </w:r>
    </w:p>
    <w:p>
      <w:pPr>
        <w:rPr>
          <w:rFonts w:cs="Arial"/>
          <w:bCs/>
          <w:lang w:val="en-US"/>
        </w:rPr>
      </w:pPr>
      <w:r>
        <w:rPr>
          <w:rFonts w:cs="Arial"/>
          <w:bCs/>
          <w:lang w:val="en-US"/>
        </w:rPr>
        <w:t xml:space="preserve">However, if the PTM configuration is provided via </w:t>
      </w:r>
      <w:r>
        <w:rPr>
          <w:rFonts w:hint="eastAsia" w:cs="Arial"/>
          <w:bCs/>
          <w:lang w:val="en-US"/>
        </w:rPr>
        <w:t>MCCH,</w:t>
      </w:r>
      <w:r>
        <w:rPr>
          <w:rFonts w:cs="Arial"/>
          <w:bCs/>
          <w:lang w:val="en-US"/>
        </w:rPr>
        <w:t xml:space="preserve"> </w:t>
      </w:r>
      <w:r>
        <w:rPr>
          <w:rFonts w:hint="eastAsia" w:cs="Arial"/>
          <w:bCs/>
          <w:lang w:val="en-US"/>
        </w:rPr>
        <w:t>all</w:t>
      </w:r>
      <w:r>
        <w:rPr>
          <w:rFonts w:cs="Arial"/>
          <w:bCs/>
          <w:lang w:val="en-US"/>
        </w:rPr>
        <w:t xml:space="preserve"> </w:t>
      </w:r>
      <w:r>
        <w:rPr>
          <w:rFonts w:hint="eastAsia" w:cs="Arial"/>
          <w:bCs/>
          <w:lang w:val="en-US"/>
        </w:rPr>
        <w:t>UE</w:t>
      </w:r>
      <w:r>
        <w:rPr>
          <w:rFonts w:cs="Arial"/>
          <w:bCs/>
          <w:lang w:val="en-US"/>
        </w:rPr>
        <w:t xml:space="preserve">s including the UE which has not joined </w:t>
      </w:r>
      <w:r>
        <w:rPr>
          <w:rFonts w:hint="eastAsia" w:cs="Arial"/>
          <w:bCs/>
          <w:lang w:val="en-US"/>
        </w:rPr>
        <w:t>m</w:t>
      </w:r>
      <w:r>
        <w:rPr>
          <w:rFonts w:cs="Arial"/>
          <w:bCs/>
          <w:lang w:val="en-US"/>
        </w:rPr>
        <w:t>ulticast session can acquire the multicast configuration and receive the multicast session, which defeats the purpose of multicast system design, which is supposed to enable only the UE joining multicast session to receive multicast session data.</w:t>
      </w:r>
    </w:p>
    <w:p>
      <w:pPr>
        <w:rPr>
          <w:rFonts w:hint="eastAsia" w:cs="Arial"/>
          <w:b/>
          <w:bCs/>
          <w:lang w:val="en-US"/>
        </w:rPr>
      </w:pPr>
      <w:r>
        <w:rPr>
          <w:rFonts w:cs="Arial"/>
          <w:b/>
          <w:bCs/>
          <w:lang w:val="en-US"/>
        </w:rPr>
        <w:t xml:space="preserve">Observation 1: If PTM configuration is provided via MCCH, the unauthorized UE can receive the multicast session data which supposed to only </w:t>
      </w:r>
      <w:r>
        <w:rPr>
          <w:rFonts w:hint="eastAsia" w:cs="Arial"/>
          <w:b/>
          <w:bCs/>
          <w:lang w:val="en-US" w:eastAsia="zh-CN"/>
        </w:rPr>
        <w:t xml:space="preserve">be </w:t>
      </w:r>
      <w:r>
        <w:rPr>
          <w:rFonts w:cs="Arial"/>
          <w:b/>
          <w:bCs/>
          <w:lang w:val="en-US"/>
        </w:rPr>
        <w:t>provide</w:t>
      </w:r>
      <w:r>
        <w:rPr>
          <w:rFonts w:hint="eastAsia" w:cs="Arial"/>
          <w:b/>
          <w:bCs/>
          <w:lang w:val="en-US" w:eastAsia="zh-CN"/>
        </w:rPr>
        <w:t>d</w:t>
      </w:r>
      <w:r>
        <w:rPr>
          <w:rFonts w:cs="Arial"/>
          <w:b/>
          <w:bCs/>
          <w:lang w:val="en-US"/>
        </w:rPr>
        <w:t xml:space="preserve"> to the authorized UE.</w:t>
      </w:r>
    </w:p>
    <w:p>
      <w:pPr>
        <w:rPr>
          <w:rFonts w:hint="eastAsia" w:cs="Arial"/>
          <w:b/>
          <w:bCs/>
          <w:u w:val="single"/>
          <w:lang w:val="en-US"/>
        </w:rPr>
      </w:pPr>
      <w:r>
        <w:rPr>
          <w:rFonts w:cs="Arial"/>
          <w:b/>
          <w:bCs/>
          <w:u w:val="single"/>
          <w:lang w:val="en-US"/>
        </w:rPr>
        <w:t>Potential issue 2: Multicast configuration failure for UE received multicast configuration via MCCH</w:t>
      </w:r>
    </w:p>
    <w:p>
      <w:pPr>
        <w:rPr>
          <w:rFonts w:cs="Arial"/>
          <w:bCs/>
          <w:lang w:val="en-US"/>
        </w:rPr>
      </w:pPr>
      <w:r>
        <w:rPr>
          <w:rFonts w:hint="eastAsia" w:cs="Arial"/>
          <w:bCs/>
          <w:lang w:val="en-US"/>
        </w:rPr>
        <w:t>I</w:t>
      </w:r>
      <w:r>
        <w:rPr>
          <w:rFonts w:cs="Arial"/>
          <w:bCs/>
          <w:lang w:val="en-US"/>
        </w:rPr>
        <w:t xml:space="preserve">n R17, the multicast configuration is provided via the </w:t>
      </w:r>
      <w:r>
        <w:rPr>
          <w:rFonts w:cs="Arial"/>
          <w:bCs/>
          <w:i/>
          <w:lang w:val="en-US"/>
        </w:rPr>
        <w:t>RRCReconfiguration</w:t>
      </w:r>
      <w:r>
        <w:rPr>
          <w:rFonts w:cs="Arial"/>
          <w:bCs/>
          <w:lang w:val="en-US"/>
        </w:rPr>
        <w:t xml:space="preserve"> message after the AS security has been activated. However, in R18 MBS enhancement, if the PTM configuration is provided via MCCH without any protection, there will exist security issue as the fake gNB can get the MCCH configuration and send the multicast configuration via MCCH which can cause the multicast configuration failure.</w:t>
      </w:r>
    </w:p>
    <w:p>
      <w:pPr>
        <w:rPr>
          <w:rFonts w:cs="Arial"/>
          <w:bCs/>
          <w:lang w:val="en-US"/>
        </w:rPr>
      </w:pPr>
      <w:r>
        <w:rPr>
          <w:rFonts w:cs="Arial"/>
          <w:bCs/>
          <w:lang w:val="en-US"/>
        </w:rPr>
        <w:t>In details, if the MCCH configuration is provided via the SIB, fake gNB can easily acquire the MCCH configuration and then send the multicast configuration via the MCCH.</w:t>
      </w:r>
      <w:r>
        <w:rPr>
          <w:rFonts w:hint="eastAsia" w:cs="Arial"/>
          <w:bCs/>
          <w:lang w:val="en-US"/>
        </w:rPr>
        <w:t xml:space="preserve"> </w:t>
      </w:r>
      <w:r>
        <w:rPr>
          <w:rFonts w:cs="Arial"/>
          <w:bCs/>
          <w:lang w:val="en-US"/>
        </w:rPr>
        <w:t>During the email discussion, some company proposed to provide the MCCH configuration via the dedicated signaling, however, it still exists security issue as fake UE can get the MCCH configuration from the dedicated signaling and send that to fake gNB.</w:t>
      </w:r>
    </w:p>
    <w:p>
      <w:pPr>
        <w:rPr>
          <w:rFonts w:cs="Arial"/>
          <w:bCs/>
          <w:lang w:val="en-US"/>
        </w:rPr>
      </w:pPr>
      <w:r>
        <w:rPr>
          <w:rFonts w:cs="Arial"/>
          <w:bCs/>
          <w:lang w:val="en-US"/>
        </w:rPr>
        <w:t>If fake gNB sends the PTM configuration via the MCCH, it will cause the configuration failure for all UE who can acquire the multicast configuration via the MCCH, the details is as follows:</w:t>
      </w:r>
    </w:p>
    <w:p>
      <w:pPr>
        <w:jc w:val="center"/>
        <w:rPr>
          <w:rFonts w:cs="Arial"/>
          <w:b/>
          <w:bCs/>
          <w:lang w:val="en-US"/>
        </w:rPr>
      </w:pPr>
      <w:r>
        <w:rPr>
          <w:lang w:val="en-US"/>
        </w:rPr>
        <w:drawing>
          <wp:inline distT="0" distB="0" distL="0" distR="0">
            <wp:extent cx="3108960" cy="271272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3120256" cy="2722569"/>
                    </a:xfrm>
                    <a:prstGeom prst="rect">
                      <a:avLst/>
                    </a:prstGeom>
                  </pic:spPr>
                </pic:pic>
              </a:graphicData>
            </a:graphic>
          </wp:inline>
        </w:drawing>
      </w:r>
    </w:p>
    <w:p>
      <w:pPr>
        <w:jc w:val="center"/>
        <w:rPr>
          <w:rFonts w:cs="Arial"/>
          <w:b/>
          <w:bCs/>
          <w:lang w:val="en-US"/>
        </w:rPr>
      </w:pPr>
      <w:bookmarkStart w:id="7" w:name="OLE_LINK22"/>
      <w:bookmarkStart w:id="8" w:name="OLE_LINK23"/>
      <w:r>
        <w:rPr>
          <w:rFonts w:hint="eastAsia" w:cs="Arial"/>
          <w:b/>
          <w:bCs/>
          <w:lang w:val="en-US"/>
        </w:rPr>
        <w:t>F</w:t>
      </w:r>
      <w:r>
        <w:rPr>
          <w:rFonts w:cs="Arial"/>
          <w:b/>
          <w:bCs/>
          <w:lang w:val="en-US"/>
        </w:rPr>
        <w:t>ig 1. Expected procedure for PTM configuration delivery via MCCH</w:t>
      </w:r>
    </w:p>
    <w:bookmarkEnd w:id="7"/>
    <w:bookmarkEnd w:id="8"/>
    <w:p>
      <w:pPr>
        <w:rPr>
          <w:rFonts w:cs="Arial"/>
          <w:bCs/>
          <w:lang w:val="en-US"/>
        </w:rPr>
      </w:pPr>
      <w:r>
        <w:rPr>
          <w:rFonts w:hint="eastAsia" w:cs="Arial"/>
          <w:b/>
          <w:bCs/>
          <w:lang w:val="en-US"/>
        </w:rPr>
        <w:t>S</w:t>
      </w:r>
      <w:r>
        <w:rPr>
          <w:rFonts w:cs="Arial"/>
          <w:b/>
          <w:bCs/>
          <w:lang w:val="en-US"/>
        </w:rPr>
        <w:t xml:space="preserve">tep 0: </w:t>
      </w:r>
      <w:r>
        <w:rPr>
          <w:rFonts w:cs="Arial"/>
          <w:bCs/>
          <w:lang w:val="en-US"/>
        </w:rPr>
        <w:t xml:space="preserve">When UE is in RRC_CONNECTED state and the multicast session is activated, acquire and store CONNECTED multicast configuration provided via </w:t>
      </w:r>
      <w:r>
        <w:rPr>
          <w:rFonts w:cs="Arial"/>
          <w:bCs/>
          <w:i/>
          <w:lang w:val="en-US"/>
        </w:rPr>
        <w:t>RRCReconfiguration</w:t>
      </w:r>
      <w:r>
        <w:rPr>
          <w:rFonts w:cs="Arial"/>
          <w:bCs/>
          <w:lang w:val="en-US"/>
        </w:rPr>
        <w:t xml:space="preserve"> message.</w:t>
      </w:r>
    </w:p>
    <w:p>
      <w:pPr>
        <w:rPr>
          <w:rFonts w:cs="Arial"/>
          <w:bCs/>
          <w:lang w:val="en-US"/>
        </w:rPr>
      </w:pPr>
      <w:r>
        <w:rPr>
          <w:rFonts w:cs="Arial"/>
          <w:b/>
          <w:bCs/>
          <w:lang w:val="en-US"/>
        </w:rPr>
        <w:t>Step 1:</w:t>
      </w:r>
      <w:r>
        <w:rPr>
          <w:rFonts w:cs="Arial"/>
          <w:bCs/>
          <w:lang w:val="en-US"/>
        </w:rPr>
        <w:t xml:space="preserve"> Switch from RRC_CONNECTED state to RRC_INACTIVE state upon reception the </w:t>
      </w:r>
      <w:r>
        <w:rPr>
          <w:rFonts w:cs="Arial"/>
          <w:bCs/>
          <w:i/>
          <w:lang w:val="en-US"/>
        </w:rPr>
        <w:t>RRCRelease</w:t>
      </w:r>
      <w:r>
        <w:rPr>
          <w:rFonts w:cs="Arial"/>
          <w:bCs/>
          <w:lang w:val="en-US"/>
        </w:rPr>
        <w:t xml:space="preserve"> </w:t>
      </w:r>
      <w:r>
        <w:rPr>
          <w:rFonts w:hint="eastAsia" w:cs="Arial"/>
          <w:bCs/>
          <w:lang w:val="en-US"/>
        </w:rPr>
        <w:t>message</w:t>
      </w:r>
      <w:r>
        <w:rPr>
          <w:rFonts w:cs="Arial"/>
          <w:bCs/>
          <w:lang w:val="en-US"/>
        </w:rPr>
        <w:t xml:space="preserve"> with suspend configuration. Some or all stored CONNECTED multicast configuration may not be suspended for the continuous multicast session reception in RRC_INACTIVE state.</w:t>
      </w:r>
    </w:p>
    <w:p>
      <w:pPr>
        <w:rPr>
          <w:rFonts w:cs="Arial"/>
          <w:bCs/>
          <w:lang w:val="en-US"/>
        </w:rPr>
      </w:pPr>
      <w:r>
        <w:rPr>
          <w:rFonts w:cs="Arial"/>
          <w:b/>
          <w:bCs/>
          <w:lang w:val="en-US"/>
        </w:rPr>
        <w:t xml:space="preserve">Step 2:  </w:t>
      </w:r>
      <w:r>
        <w:rPr>
          <w:rFonts w:cs="Arial"/>
          <w:bCs/>
          <w:lang w:val="en-US"/>
        </w:rPr>
        <w:t>UE in RRC_INACTIVE state acquires the INACTIVE multicast configuration via the multicast MCCH.</w:t>
      </w:r>
    </w:p>
    <w:p>
      <w:pPr>
        <w:rPr>
          <w:rFonts w:cs="Arial"/>
          <w:bCs/>
        </w:rPr>
      </w:pPr>
      <w:r>
        <w:rPr>
          <w:rFonts w:cs="Arial"/>
          <w:bCs/>
        </w:rPr>
        <w:t>In Step 2, if the fake gNB sends delta multicast configuration via MCCH, UE stored the CONNECTED multicast configuration will combine the INACTIVE multicast configuration provided via fake gNB MCCH with that, which will cause configuration failure, and currently there is no failure handling for this.</w:t>
      </w:r>
    </w:p>
    <w:p>
      <w:pPr>
        <w:pStyle w:val="33"/>
        <w:spacing w:line="360" w:lineRule="auto"/>
      </w:pPr>
      <w:r>
        <w:rPr>
          <w:rFonts w:ascii="Times New Roman" w:hAnsi="Times New Roman" w:cs="Times New Roman"/>
          <w:b/>
        </w:rPr>
        <w:t>Observation 2</w:t>
      </w:r>
      <w:r>
        <w:rPr>
          <w:rFonts w:cs="Arial"/>
          <w:b/>
          <w:bCs/>
        </w:rPr>
        <w:t xml:space="preserve">: </w:t>
      </w:r>
      <w:r>
        <w:rPr>
          <w:rFonts w:ascii="Times New Roman" w:hAnsi="Times New Roman" w:cs="Times New Roman"/>
          <w:b/>
        </w:rPr>
        <w:t>If the UE combines the stored CONNECTED multicast configuration with the multicast configuration provided via fake gNB MCCH, this will cause an internal unexpected failure of the UE.</w:t>
      </w:r>
    </w:p>
    <w:p>
      <w:pPr>
        <w:spacing w:line="360" w:lineRule="auto"/>
        <w:rPr>
          <w:rFonts w:cs="Arial"/>
          <w:bCs/>
          <w:lang w:val="en-US"/>
        </w:rPr>
      </w:pPr>
      <w:r>
        <w:rPr>
          <w:rFonts w:hint="eastAsia" w:cs="Arial"/>
          <w:b/>
          <w:bCs/>
          <w:lang w:val="en-US"/>
        </w:rPr>
        <w:t>S</w:t>
      </w:r>
      <w:r>
        <w:rPr>
          <w:rFonts w:cs="Arial"/>
          <w:b/>
          <w:bCs/>
          <w:lang w:val="en-US"/>
        </w:rPr>
        <w:t xml:space="preserve">tep 3 &amp; Step 4: </w:t>
      </w:r>
      <w:r>
        <w:rPr>
          <w:rFonts w:cs="Arial"/>
          <w:bCs/>
          <w:lang w:val="en-US"/>
        </w:rPr>
        <w:t>UE in RRC_INACTIVE state resumes the RRC connection and enters to RRC_CONNECTED state.</w:t>
      </w:r>
    </w:p>
    <w:p>
      <w:pPr>
        <w:rPr>
          <w:rFonts w:cs="Arial"/>
          <w:bCs/>
          <w:lang w:val="en-US"/>
        </w:rPr>
      </w:pPr>
      <w:r>
        <w:rPr>
          <w:rFonts w:cs="Arial"/>
          <w:b/>
          <w:bCs/>
          <w:lang w:val="en-US"/>
        </w:rPr>
        <w:t xml:space="preserve">Step 5: </w:t>
      </w:r>
      <w:r>
        <w:rPr>
          <w:rFonts w:cs="Arial"/>
          <w:bCs/>
          <w:lang w:val="en-US"/>
        </w:rPr>
        <w:t xml:space="preserve">UE joined the multicast session and in RRC_CONNECTED state acquires the MBS multicast configuration via </w:t>
      </w:r>
      <w:r>
        <w:rPr>
          <w:rFonts w:cs="Arial"/>
          <w:bCs/>
          <w:i/>
          <w:lang w:val="en-US"/>
        </w:rPr>
        <w:t>RRCReconfiguration</w:t>
      </w:r>
      <w:r>
        <w:rPr>
          <w:rFonts w:cs="Arial"/>
          <w:bCs/>
          <w:lang w:val="en-US"/>
        </w:rPr>
        <w:t xml:space="preserve"> message when the multicast session is activated.</w:t>
      </w:r>
    </w:p>
    <w:p>
      <w:pPr>
        <w:rPr>
          <w:rFonts w:hint="eastAsia" w:cs="Arial"/>
          <w:bCs/>
          <w:lang w:val="en-US"/>
        </w:rPr>
      </w:pPr>
      <w:r>
        <w:rPr>
          <w:rFonts w:cs="Arial"/>
          <w:bCs/>
          <w:lang w:val="en-US"/>
        </w:rPr>
        <w:t xml:space="preserve">In Step 5, if gNB sends delta multicast configuration via the </w:t>
      </w:r>
      <w:r>
        <w:rPr>
          <w:rFonts w:cs="Arial"/>
          <w:bCs/>
          <w:i/>
          <w:lang w:val="en-US"/>
        </w:rPr>
        <w:t>RRCReconfiguration</w:t>
      </w:r>
      <w:r>
        <w:rPr>
          <w:rFonts w:cs="Arial"/>
          <w:bCs/>
          <w:lang w:val="en-US"/>
        </w:rPr>
        <w:t>, UE stored INACTIVE multicast configuration provided via fake gNB MCCH will combine the CONNECTED multicast configuration with that, which will cause Reconfiguration failure. For the Reconfiguration failure handling, as specified in section 5.3.5.8 of the TS 38.331, UE will trigger RRC connection reestablishment using the multicast configuration provided via fake gNB MCCH, which will result in reestablishment failure and then the UE will enter RRC_IDLE state.</w:t>
      </w:r>
    </w:p>
    <w:p>
      <w:pPr>
        <w:pStyle w:val="33"/>
        <w:spacing w:line="360" w:lineRule="auto"/>
        <w:rPr>
          <w:rFonts w:ascii="Times New Roman" w:hAnsi="Times New Roman" w:cs="Times New Roman"/>
          <w:b/>
        </w:rPr>
      </w:pPr>
      <w:r>
        <w:rPr>
          <w:rFonts w:cs="Arial"/>
          <w:b/>
          <w:bCs/>
        </w:rPr>
        <w:t>Observation 3: I</w:t>
      </w:r>
      <w:r>
        <w:rPr>
          <w:rFonts w:ascii="Times New Roman" w:hAnsi="Times New Roman" w:cs="Times New Roman"/>
          <w:b/>
        </w:rPr>
        <w:t>f the UE combines CONNECTED multicast configuration with stored multicast configuration provided via fake gNB MCCH, this will cause reconfiguration failure and UE entering RRC_IDLE state finally.</w:t>
      </w:r>
    </w:p>
    <w:p>
      <w:pPr>
        <w:rPr>
          <w:rFonts w:cs="Arial"/>
          <w:bCs/>
          <w:lang w:val="en-US"/>
        </w:rPr>
      </w:pPr>
      <w:r>
        <w:rPr>
          <w:rFonts w:hint="eastAsia" w:cs="Arial"/>
          <w:bCs/>
          <w:lang w:val="en-US"/>
        </w:rPr>
        <w:t>A</w:t>
      </w:r>
      <w:r>
        <w:rPr>
          <w:rFonts w:cs="Arial"/>
          <w:bCs/>
          <w:lang w:val="en-US"/>
        </w:rPr>
        <w:t xml:space="preserve">ccording to above analysis on the potential security issue 2, only when the delta configuration is applied for the MBS multicast configuration, there will exist configuration failure due to the combination of the PTM configuration delivered via the </w:t>
      </w:r>
      <w:r>
        <w:rPr>
          <w:rFonts w:hint="eastAsia" w:cs="Arial"/>
          <w:bCs/>
          <w:lang w:val="en-US"/>
        </w:rPr>
        <w:t>fake</w:t>
      </w:r>
      <w:r>
        <w:rPr>
          <w:rFonts w:cs="Arial"/>
          <w:bCs/>
          <w:lang w:val="en-US"/>
        </w:rPr>
        <w:t xml:space="preserve"> gNB MCCH. Therefore, as the most straightforward solution for the potential issue 2, UE should always apply the full configuration for the MBS multicast when switching between RRC_CONNECTED state and RRC_INACTIVE state.</w:t>
      </w:r>
    </w:p>
    <w:p>
      <w:pPr>
        <w:pStyle w:val="22"/>
        <w:numPr>
          <w:ilvl w:val="0"/>
          <w:numId w:val="6"/>
        </w:numPr>
        <w:ind w:left="0" w:firstLine="0"/>
        <w:rPr>
          <w:rFonts w:cs="Arial"/>
          <w:b/>
          <w:bCs/>
          <w:lang w:val="en-US"/>
        </w:rPr>
      </w:pPr>
      <w:r>
        <w:rPr>
          <w:rFonts w:cs="Arial"/>
          <w:b/>
          <w:bCs/>
          <w:lang w:val="en-US"/>
        </w:rPr>
        <w:t xml:space="preserve">RAN2 confirms there exists security issues </w:t>
      </w:r>
      <w:r>
        <w:rPr>
          <w:rFonts w:hint="eastAsia" w:cs="Arial"/>
          <w:b/>
          <w:bCs/>
          <w:lang w:val="en-US" w:eastAsia="zh-CN"/>
        </w:rPr>
        <w:t xml:space="preserve">observed above </w:t>
      </w:r>
      <w:r>
        <w:rPr>
          <w:rFonts w:cs="Arial"/>
          <w:b/>
          <w:bCs/>
          <w:lang w:val="en-US"/>
        </w:rPr>
        <w:t>for the PTM configuration delivery via MCCH.</w:t>
      </w:r>
    </w:p>
    <w:p>
      <w:pPr>
        <w:pStyle w:val="22"/>
        <w:numPr>
          <w:ilvl w:val="0"/>
          <w:numId w:val="6"/>
        </w:numPr>
        <w:ind w:left="0" w:firstLine="0"/>
        <w:rPr>
          <w:rFonts w:cs="Arial"/>
          <w:b/>
          <w:bCs/>
          <w:lang w:val="en-US"/>
        </w:rPr>
      </w:pPr>
      <w:r>
        <w:rPr>
          <w:rFonts w:cs="Arial"/>
          <w:b/>
          <w:bCs/>
          <w:lang w:val="en-US"/>
        </w:rPr>
        <w:t xml:space="preserve">As a solution for the potential security issue 2, UE should always apply the full configuration for the MBS multicast when switching between </w:t>
      </w:r>
      <w:r>
        <w:rPr>
          <w:rFonts w:hint="eastAsia" w:cs="Arial"/>
          <w:b/>
          <w:bCs/>
          <w:lang w:val="en-US"/>
        </w:rPr>
        <w:t>RRC</w:t>
      </w:r>
      <w:r>
        <w:rPr>
          <w:rFonts w:cs="Arial"/>
          <w:b/>
          <w:bCs/>
          <w:lang w:val="en-US"/>
        </w:rPr>
        <w:t>_CONNECTED state and RRC_INACTIVE state.</w:t>
      </w:r>
    </w:p>
    <w:p>
      <w:pPr>
        <w:pStyle w:val="22"/>
        <w:numPr>
          <w:ilvl w:val="0"/>
          <w:numId w:val="6"/>
        </w:numPr>
        <w:ind w:left="0" w:firstLine="0"/>
        <w:rPr>
          <w:rFonts w:hint="eastAsia" w:cs="Arial"/>
          <w:b/>
          <w:bCs/>
          <w:lang w:val="en-US"/>
        </w:rPr>
      </w:pPr>
      <w:r>
        <w:rPr>
          <w:rFonts w:cs="Arial"/>
          <w:b/>
          <w:bCs/>
          <w:lang w:val="en-US"/>
        </w:rPr>
        <w:t>If RAN2 cannot conclude on the observed security issue, we should send a LS to SA3 for further checked. The draft LS to SA3 is attached as annex.</w:t>
      </w:r>
    </w:p>
    <w:p>
      <w:pPr>
        <w:pStyle w:val="2"/>
      </w:pPr>
      <w:r>
        <w:rPr>
          <w:rFonts w:hint="eastAsia"/>
        </w:rPr>
        <w:t>Conclusions</w:t>
      </w:r>
    </w:p>
    <w:p>
      <w:pPr>
        <w:spacing w:afterLines="50"/>
        <w:jc w:val="left"/>
      </w:pPr>
      <w:r>
        <w:t>According to the analysis given above, we have the following observations on the security issue for the PTM configuration delivery via MCCH:</w:t>
      </w:r>
    </w:p>
    <w:p>
      <w:pPr>
        <w:rPr>
          <w:rFonts w:hint="eastAsia" w:cs="Arial"/>
          <w:b/>
          <w:bCs/>
          <w:u w:val="single"/>
          <w:lang w:val="en-US"/>
        </w:rPr>
      </w:pPr>
      <w:r>
        <w:rPr>
          <w:rFonts w:cs="Arial"/>
          <w:b/>
          <w:bCs/>
          <w:u w:val="single"/>
          <w:lang w:val="en-US"/>
        </w:rPr>
        <w:t>Potential issue 1: Unauthorized access to mult</w:t>
      </w:r>
      <w:bookmarkStart w:id="10" w:name="_GoBack"/>
      <w:bookmarkEnd w:id="10"/>
      <w:r>
        <w:rPr>
          <w:rFonts w:cs="Arial"/>
          <w:b/>
          <w:bCs/>
          <w:u w:val="single"/>
          <w:lang w:val="en-US"/>
        </w:rPr>
        <w:t>icast session.</w:t>
      </w:r>
    </w:p>
    <w:p>
      <w:pPr>
        <w:rPr>
          <w:rFonts w:hint="eastAsia" w:cs="Arial"/>
          <w:b/>
          <w:bCs/>
          <w:lang w:val="en-US"/>
        </w:rPr>
      </w:pPr>
      <w:r>
        <w:rPr>
          <w:rFonts w:cs="Arial"/>
          <w:b/>
          <w:bCs/>
          <w:lang w:val="en-US"/>
        </w:rPr>
        <w:t xml:space="preserve">Observation 1: If PTM configuration is provided via MCCH, the unauthorized UE can receive the multicast session data which supposed to only </w:t>
      </w:r>
      <w:r>
        <w:rPr>
          <w:rFonts w:hint="eastAsia" w:cs="Arial"/>
          <w:b/>
          <w:bCs/>
          <w:lang w:val="en-US" w:eastAsia="zh-CN"/>
        </w:rPr>
        <w:t xml:space="preserve">be </w:t>
      </w:r>
      <w:r>
        <w:rPr>
          <w:rFonts w:cs="Arial"/>
          <w:b/>
          <w:bCs/>
          <w:lang w:val="en-US"/>
        </w:rPr>
        <w:t>provide</w:t>
      </w:r>
      <w:r>
        <w:rPr>
          <w:rFonts w:hint="eastAsia" w:cs="Arial"/>
          <w:b/>
          <w:bCs/>
          <w:lang w:val="en-US" w:eastAsia="zh-CN"/>
        </w:rPr>
        <w:t>d</w:t>
      </w:r>
      <w:r>
        <w:rPr>
          <w:rFonts w:cs="Arial"/>
          <w:b/>
          <w:bCs/>
          <w:lang w:val="en-US"/>
        </w:rPr>
        <w:t xml:space="preserve"> to the authorized UE.</w:t>
      </w:r>
    </w:p>
    <w:p>
      <w:pPr>
        <w:rPr>
          <w:rFonts w:hint="eastAsia" w:cs="Arial"/>
          <w:b/>
          <w:bCs/>
          <w:u w:val="single"/>
          <w:lang w:val="en-US"/>
        </w:rPr>
      </w:pPr>
      <w:r>
        <w:rPr>
          <w:rFonts w:cs="Arial"/>
          <w:b/>
          <w:bCs/>
          <w:u w:val="single"/>
          <w:lang w:val="en-US"/>
        </w:rPr>
        <w:t>Potential issue 2: Multicast configuration failure for UE received multicast configuration via MCCH</w:t>
      </w:r>
    </w:p>
    <w:p>
      <w:pPr>
        <w:pStyle w:val="33"/>
        <w:spacing w:line="360" w:lineRule="auto"/>
      </w:pPr>
      <w:r>
        <w:rPr>
          <w:rFonts w:ascii="Times New Roman" w:hAnsi="Times New Roman" w:cs="Times New Roman"/>
          <w:b/>
        </w:rPr>
        <w:t>Observation 2</w:t>
      </w:r>
      <w:r>
        <w:rPr>
          <w:rFonts w:cs="Arial"/>
          <w:b/>
          <w:bCs/>
        </w:rPr>
        <w:t xml:space="preserve">: </w:t>
      </w:r>
      <w:r>
        <w:rPr>
          <w:rFonts w:ascii="Times New Roman" w:hAnsi="Times New Roman" w:cs="Times New Roman"/>
          <w:b/>
        </w:rPr>
        <w:t>If the UE combines stored CONNECTED multicast configuration with multicast configuration provided via fake gNB MCCH, this will cause an internal unexpected failure of the UE.</w:t>
      </w:r>
    </w:p>
    <w:p>
      <w:pPr>
        <w:pStyle w:val="33"/>
        <w:spacing w:line="360" w:lineRule="auto"/>
        <w:rPr>
          <w:rFonts w:ascii="Times New Roman" w:hAnsi="Times New Roman" w:cs="Times New Roman"/>
          <w:b/>
        </w:rPr>
      </w:pPr>
      <w:r>
        <w:rPr>
          <w:rFonts w:cs="Arial"/>
          <w:b/>
          <w:bCs/>
        </w:rPr>
        <w:t>Observation 3: I</w:t>
      </w:r>
      <w:r>
        <w:rPr>
          <w:rFonts w:ascii="Times New Roman" w:hAnsi="Times New Roman" w:cs="Times New Roman"/>
          <w:b/>
        </w:rPr>
        <w:t xml:space="preserve">f the UE combines CONNECTED multicast configuration with stored multicast configuration provided via fake gNB MCCH, this will cause </w:t>
      </w:r>
      <w:r>
        <w:rPr>
          <w:rFonts w:hint="eastAsia" w:ascii="Times New Roman" w:hAnsi="Times New Roman" w:cs="Times New Roman"/>
          <w:b/>
          <w:lang w:val="en-US" w:eastAsia="zh-CN"/>
        </w:rPr>
        <w:t>r</w:t>
      </w:r>
      <w:r>
        <w:rPr>
          <w:rFonts w:ascii="Times New Roman" w:hAnsi="Times New Roman" w:cs="Times New Roman"/>
          <w:b/>
        </w:rPr>
        <w:t>econfiguration failure and UE entering RRC_IDLE state finally.</w:t>
      </w:r>
    </w:p>
    <w:p>
      <w:pPr>
        <w:spacing w:afterLines="50"/>
        <w:jc w:val="left"/>
        <w:rPr>
          <w:b/>
          <w:lang w:val="en-US"/>
        </w:rPr>
      </w:pPr>
    </w:p>
    <w:p>
      <w:pPr>
        <w:spacing w:afterLines="50"/>
        <w:jc w:val="left"/>
        <w:rPr>
          <w:lang w:val="en-US"/>
        </w:rPr>
      </w:pPr>
      <w:r>
        <w:rPr>
          <w:lang w:val="en-US"/>
        </w:rPr>
        <w:t>Based on above observation</w:t>
      </w:r>
      <w:r>
        <w:rPr>
          <w:rFonts w:hint="eastAsia"/>
          <w:lang w:val="en-US" w:eastAsia="zh-CN"/>
        </w:rPr>
        <w:t>s</w:t>
      </w:r>
      <w:r>
        <w:rPr>
          <w:lang w:val="en-US"/>
        </w:rPr>
        <w:t xml:space="preserve"> on the potential security issue</w:t>
      </w:r>
      <w:r>
        <w:rPr>
          <w:rFonts w:hint="eastAsia"/>
          <w:lang w:val="en-US" w:eastAsia="zh-CN"/>
        </w:rPr>
        <w:t>s</w:t>
      </w:r>
      <w:r>
        <w:rPr>
          <w:lang w:val="en-US"/>
        </w:rPr>
        <w:t xml:space="preserve"> on the PTM configuration via MCCH, we have the following proposal</w:t>
      </w:r>
      <w:r>
        <w:rPr>
          <w:rFonts w:hint="eastAsia"/>
          <w:lang w:val="en-US" w:eastAsia="zh-CN"/>
        </w:rPr>
        <w:t>s</w:t>
      </w:r>
      <w:r>
        <w:rPr>
          <w:lang w:val="en-US"/>
        </w:rPr>
        <w:t>:</w:t>
      </w:r>
    </w:p>
    <w:p>
      <w:pPr>
        <w:pStyle w:val="22"/>
        <w:numPr>
          <w:ilvl w:val="0"/>
          <w:numId w:val="7"/>
        </w:numPr>
        <w:ind w:left="0" w:firstLine="0"/>
        <w:rPr>
          <w:rFonts w:cs="Arial"/>
          <w:b/>
          <w:bCs/>
          <w:lang w:val="en-US"/>
        </w:rPr>
      </w:pPr>
      <w:r>
        <w:rPr>
          <w:rFonts w:cs="Arial"/>
          <w:b/>
          <w:bCs/>
          <w:lang w:val="en-US"/>
        </w:rPr>
        <w:t xml:space="preserve">RAN2 confirms there exists security issues </w:t>
      </w:r>
      <w:r>
        <w:rPr>
          <w:rFonts w:hint="eastAsia" w:cs="Arial"/>
          <w:b/>
          <w:bCs/>
          <w:lang w:val="en-US" w:eastAsia="zh-CN"/>
        </w:rPr>
        <w:t xml:space="preserve">observed above </w:t>
      </w:r>
      <w:r>
        <w:rPr>
          <w:rFonts w:cs="Arial"/>
          <w:b/>
          <w:bCs/>
          <w:lang w:val="en-US"/>
        </w:rPr>
        <w:t>for the PTM configuration delivery via MCCH.</w:t>
      </w:r>
    </w:p>
    <w:p>
      <w:pPr>
        <w:pStyle w:val="22"/>
        <w:numPr>
          <w:ilvl w:val="0"/>
          <w:numId w:val="7"/>
        </w:numPr>
        <w:ind w:left="0" w:firstLine="0"/>
        <w:rPr>
          <w:rFonts w:cs="Arial"/>
          <w:b/>
          <w:bCs/>
          <w:lang w:val="en-US"/>
        </w:rPr>
      </w:pPr>
      <w:r>
        <w:rPr>
          <w:rFonts w:cs="Arial"/>
          <w:b/>
          <w:bCs/>
          <w:lang w:val="en-US"/>
        </w:rPr>
        <w:t xml:space="preserve">As a solution for the potential security issue 2, UE should always apply the full configuration for the MBS multicast when switching between </w:t>
      </w:r>
      <w:r>
        <w:rPr>
          <w:rFonts w:hint="eastAsia" w:cs="Arial"/>
          <w:b/>
          <w:bCs/>
          <w:lang w:val="en-US"/>
        </w:rPr>
        <w:t>RRC</w:t>
      </w:r>
      <w:r>
        <w:rPr>
          <w:rFonts w:cs="Arial"/>
          <w:b/>
          <w:bCs/>
          <w:lang w:val="en-US"/>
        </w:rPr>
        <w:t xml:space="preserve">_CONNECTED state and RRC_INACTIVE state. </w:t>
      </w:r>
    </w:p>
    <w:p>
      <w:pPr>
        <w:pStyle w:val="22"/>
        <w:numPr>
          <w:ilvl w:val="0"/>
          <w:numId w:val="7"/>
        </w:numPr>
        <w:ind w:left="0" w:firstLine="0"/>
        <w:rPr>
          <w:rFonts w:hint="eastAsia" w:cs="Arial"/>
          <w:b/>
          <w:bCs/>
          <w:lang w:val="en-US"/>
        </w:rPr>
      </w:pPr>
      <w:r>
        <w:rPr>
          <w:rFonts w:cs="Arial"/>
          <w:b/>
          <w:bCs/>
          <w:lang w:val="en-US"/>
        </w:rPr>
        <w:t>If RAN2 cannot conclude on the observed security issue, we should send a LS to SA3 for further checked. The draft LS to SA3 is attached as annex.</w:t>
      </w:r>
    </w:p>
    <w:p>
      <w:pPr>
        <w:pStyle w:val="2"/>
      </w:pPr>
      <w:r>
        <w:rPr>
          <w:rFonts w:hint="eastAsia"/>
        </w:rPr>
        <w:t>References</w:t>
      </w:r>
    </w:p>
    <w:bookmarkEnd w:id="0"/>
    <w:p>
      <w:pPr>
        <w:pStyle w:val="22"/>
        <w:numPr>
          <w:ilvl w:val="0"/>
          <w:numId w:val="8"/>
        </w:numPr>
        <w:spacing w:afterLines="50"/>
        <w:jc w:val="left"/>
      </w:pPr>
      <w:r>
        <w:t xml:space="preserve">RP-221458, </w:t>
      </w:r>
      <w:r>
        <w:rPr>
          <w:rFonts w:hint="eastAsia"/>
        </w:rPr>
        <w:t>CATT, CBN</w:t>
      </w:r>
      <w:r>
        <w:t>, “</w:t>
      </w:r>
      <w:r>
        <w:rPr>
          <w:rFonts w:hint="eastAsia"/>
        </w:rPr>
        <w:t>Revised</w:t>
      </w:r>
      <w:r>
        <w:t xml:space="preserve"> WID: Enhancements of NR Multicast and Broadcast Services”.</w:t>
      </w:r>
    </w:p>
    <w:p>
      <w:pPr>
        <w:pStyle w:val="22"/>
        <w:numPr>
          <w:ilvl w:val="0"/>
          <w:numId w:val="8"/>
        </w:numPr>
        <w:spacing w:afterLines="50"/>
        <w:jc w:val="left"/>
        <w:rPr>
          <w:rFonts w:hint="eastAsia"/>
        </w:rPr>
      </w:pPr>
      <w:r>
        <w:t>[Post119-e][610][eMBS] PTM configuration for INACTIVE (CATT)</w:t>
      </w:r>
    </w:p>
    <w:p>
      <w:pPr>
        <w:pStyle w:val="2"/>
      </w:pPr>
      <w:r>
        <w:t>Annex- Draft LS to SA3</w:t>
      </w:r>
    </w:p>
    <w:p>
      <w:pPr>
        <w:widowControl w:val="0"/>
        <w:tabs>
          <w:tab w:val="right" w:pos="9639"/>
        </w:tabs>
        <w:rPr>
          <w:rFonts w:ascii="Arial" w:hAnsi="Arial"/>
          <w:b/>
          <w:bCs/>
          <w:sz w:val="24"/>
          <w:szCs w:val="24"/>
          <w:lang w:eastAsia="ja-JP"/>
        </w:rPr>
      </w:pPr>
      <w:r>
        <w:rPr>
          <w:rFonts w:ascii="Arial" w:hAnsi="Arial"/>
          <w:b/>
          <w:bCs/>
          <w:sz w:val="24"/>
          <w:szCs w:val="24"/>
          <w:lang w:eastAsia="ja-JP"/>
        </w:rPr>
        <w:t>3GPP TSG RAN WG2 Meeting #119-bis-e</w:t>
      </w:r>
      <w:r>
        <w:rPr>
          <w:rFonts w:ascii="Arial" w:hAnsi="Arial"/>
          <w:b/>
          <w:bCs/>
          <w:sz w:val="24"/>
          <w:szCs w:val="24"/>
          <w:lang w:eastAsia="ja-JP"/>
        </w:rPr>
        <w:tab/>
      </w:r>
      <w:r>
        <w:rPr>
          <w:rFonts w:ascii="Arial" w:hAnsi="Arial"/>
          <w:b/>
          <w:bCs/>
          <w:sz w:val="24"/>
          <w:szCs w:val="24"/>
          <w:lang w:eastAsia="ja-JP"/>
        </w:rPr>
        <w:t xml:space="preserve"> R2-220xxxx</w:t>
      </w:r>
    </w:p>
    <w:p>
      <w:pPr>
        <w:widowControl w:val="0"/>
        <w:tabs>
          <w:tab w:val="right" w:pos="9639"/>
        </w:tabs>
        <w:rPr>
          <w:rFonts w:ascii="Arial" w:hAnsi="Arial" w:cs="Arial"/>
          <w:b/>
          <w:bCs/>
          <w:sz w:val="24"/>
          <w:szCs w:val="24"/>
          <w:lang w:eastAsia="ja-JP"/>
        </w:rPr>
      </w:pPr>
      <w:r>
        <w:rPr>
          <w:rFonts w:ascii="Arial" w:hAnsi="Arial" w:cs="Arial"/>
          <w:b/>
          <w:sz w:val="24"/>
        </w:rPr>
        <w:t>Online, October 10</w:t>
      </w:r>
      <w:r>
        <w:rPr>
          <w:rFonts w:ascii="Arial" w:hAnsi="Arial" w:cs="Arial"/>
          <w:b/>
          <w:sz w:val="24"/>
          <w:vertAlign w:val="superscript"/>
        </w:rPr>
        <w:t>th</w:t>
      </w:r>
      <w:r>
        <w:rPr>
          <w:rFonts w:ascii="Arial" w:hAnsi="Arial" w:cs="Arial"/>
          <w:b/>
          <w:sz w:val="24"/>
        </w:rPr>
        <w:t xml:space="preserve"> -19</w:t>
      </w:r>
      <w:r>
        <w:rPr>
          <w:rFonts w:ascii="Arial" w:hAnsi="Arial" w:cs="Arial"/>
          <w:b/>
          <w:sz w:val="24"/>
          <w:vertAlign w:val="superscript"/>
        </w:rPr>
        <w:t>th</w:t>
      </w:r>
      <w:r>
        <w:rPr>
          <w:rFonts w:ascii="Arial" w:hAnsi="Arial" w:cs="Arial"/>
          <w:b/>
          <w:sz w:val="24"/>
        </w:rPr>
        <w:t>, 2022</w:t>
      </w:r>
    </w:p>
    <w:p>
      <w:pPr>
        <w:rPr>
          <w:rFonts w:ascii="Arial" w:hAnsi="Arial" w:cs="Arial"/>
        </w:rPr>
      </w:pPr>
    </w:p>
    <w:p>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LS on security concern for the PTM configuration delivery via MCCH</w:t>
      </w:r>
    </w:p>
    <w:p>
      <w:pPr>
        <w:spacing w:after="60"/>
        <w:ind w:left="1985" w:hanging="1985"/>
        <w:rPr>
          <w:rFonts w:ascii="Arial" w:hAnsi="Arial" w:cs="Arial"/>
          <w:bCs/>
        </w:rPr>
      </w:pPr>
      <w:r>
        <w:rPr>
          <w:rFonts w:ascii="Arial" w:hAnsi="Arial" w:cs="Arial"/>
          <w:b/>
        </w:rPr>
        <w:t>Response to:</w:t>
      </w:r>
      <w:r>
        <w:rPr>
          <w:rFonts w:ascii="Arial" w:hAnsi="Arial" w:cs="Arial"/>
          <w:bCs/>
        </w:rPr>
        <w:tab/>
      </w:r>
    </w:p>
    <w:p>
      <w:pPr>
        <w:spacing w:after="60"/>
        <w:ind w:left="1985" w:hanging="1985"/>
        <w:rPr>
          <w:rFonts w:ascii="Arial" w:hAnsi="Arial" w:cs="Arial"/>
          <w:bCs/>
        </w:rPr>
      </w:pPr>
      <w:r>
        <w:rPr>
          <w:rFonts w:ascii="Arial" w:hAnsi="Arial" w:cs="Arial"/>
          <w:b/>
        </w:rPr>
        <w:t>Release:</w:t>
      </w:r>
      <w:r>
        <w:rPr>
          <w:rFonts w:ascii="Arial" w:hAnsi="Arial" w:cs="Arial"/>
          <w:bCs/>
        </w:rPr>
        <w:tab/>
      </w:r>
      <w:r>
        <w:rPr>
          <w:rFonts w:ascii="Arial" w:hAnsi="Arial" w:cs="Arial"/>
          <w:bCs/>
        </w:rPr>
        <w:t>Rel-18</w:t>
      </w:r>
    </w:p>
    <w:p>
      <w:pPr>
        <w:spacing w:after="60"/>
        <w:ind w:left="1985" w:hanging="1985"/>
        <w:rPr>
          <w:rFonts w:ascii="Arial" w:hAnsi="Arial" w:cs="Arial"/>
        </w:rPr>
      </w:pPr>
      <w:r>
        <w:rPr>
          <w:rFonts w:ascii="Arial" w:hAnsi="Arial" w:cs="Arial"/>
          <w:b/>
        </w:rPr>
        <w:t>Work Item:</w:t>
      </w:r>
      <w:r>
        <w:rPr>
          <w:rFonts w:ascii="Arial" w:hAnsi="Arial" w:cs="Arial"/>
          <w:bCs/>
        </w:rPr>
        <w:tab/>
      </w:r>
      <w:r>
        <w:rPr>
          <w:rFonts w:ascii="Arial" w:hAnsi="Arial" w:cs="Arial"/>
          <w:color w:val="000000"/>
        </w:rPr>
        <w:t>NR_MBS_enh-Core</w:t>
      </w:r>
      <w:r>
        <w:rPr>
          <w:rFonts w:ascii="Arial" w:hAnsi="Arial" w:cs="Arial"/>
          <w:bCs/>
        </w:rPr>
        <w:t xml:space="preserve"> </w:t>
      </w:r>
    </w:p>
    <w:p>
      <w:pPr>
        <w:spacing w:after="60"/>
        <w:ind w:left="1985" w:hanging="1985"/>
        <w:rPr>
          <w:rFonts w:ascii="Arial" w:hAnsi="Arial" w:cs="Arial"/>
          <w:b/>
        </w:rPr>
      </w:pPr>
      <w:r>
        <w:rPr>
          <w:rFonts w:ascii="Arial" w:hAnsi="Arial" w:cs="Arial"/>
          <w:b/>
        </w:rPr>
        <w:tab/>
      </w:r>
    </w:p>
    <w:p>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RAN2</w:t>
      </w:r>
    </w:p>
    <w:p>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bCs/>
        </w:rPr>
        <w:t>SA3</w:t>
      </w:r>
    </w:p>
    <w:p>
      <w:pPr>
        <w:spacing w:after="60"/>
        <w:ind w:left="1985" w:hanging="1985"/>
        <w:rPr>
          <w:rFonts w:ascii="Arial" w:hAnsi="Arial" w:cs="Arial"/>
          <w:bCs/>
        </w:rPr>
      </w:pPr>
      <w:r>
        <w:rPr>
          <w:rFonts w:ascii="Arial" w:hAnsi="Arial" w:cs="Arial"/>
          <w:b/>
        </w:rPr>
        <w:t>Cc:</w:t>
      </w:r>
      <w:r>
        <w:rPr>
          <w:rFonts w:ascii="Arial" w:hAnsi="Arial" w:cs="Arial"/>
          <w:bCs/>
        </w:rPr>
        <w:tab/>
      </w:r>
    </w:p>
    <w:p>
      <w:pPr>
        <w:spacing w:after="60"/>
        <w:ind w:left="1985" w:hanging="1985"/>
        <w:rPr>
          <w:rFonts w:ascii="Arial" w:hAnsi="Arial" w:cs="Arial"/>
          <w:bCs/>
        </w:rPr>
      </w:pPr>
    </w:p>
    <w:p>
      <w:pPr>
        <w:tabs>
          <w:tab w:val="left" w:pos="2268"/>
        </w:tabs>
        <w:rPr>
          <w:rFonts w:ascii="Arial" w:hAnsi="Arial" w:cs="Arial"/>
          <w:b/>
        </w:rPr>
      </w:pPr>
      <w:r>
        <w:rPr>
          <w:rFonts w:ascii="Arial" w:hAnsi="Arial" w:cs="Arial"/>
          <w:b/>
        </w:rPr>
        <w:t>Contact Person:</w:t>
      </w:r>
    </w:p>
    <w:p>
      <w:pPr>
        <w:rPr>
          <w:rFonts w:ascii="Arial" w:hAnsi="Arial" w:cs="Arial"/>
          <w:lang w:eastAsia="en-US"/>
        </w:rPr>
      </w:pPr>
      <w:r>
        <w:rPr>
          <w:rFonts w:ascii="Arial" w:hAnsi="Arial" w:cs="Arial"/>
          <w:b/>
          <w:lang w:eastAsia="en-US"/>
        </w:rPr>
        <w:t>Name:</w:t>
      </w:r>
      <w:r>
        <w:rPr>
          <w:rFonts w:ascii="Arial" w:hAnsi="Arial" w:cs="Arial"/>
          <w:lang w:eastAsia="en-US"/>
        </w:rPr>
        <w:tab/>
      </w:r>
      <w:r>
        <w:rPr>
          <w:rFonts w:ascii="Arial" w:hAnsi="Arial" w:cs="Arial"/>
          <w:lang w:eastAsia="en-US"/>
        </w:rPr>
        <w:t>Xiaofei Liu</w:t>
      </w:r>
    </w:p>
    <w:p>
      <w:pPr>
        <w:rPr>
          <w:rFonts w:ascii="Arial" w:hAnsi="Arial" w:cs="Arial"/>
          <w:lang w:eastAsia="en-US"/>
        </w:rPr>
      </w:pPr>
      <w:r>
        <w:rPr>
          <w:rFonts w:ascii="Arial" w:hAnsi="Arial" w:cs="Arial"/>
          <w:b/>
          <w:color w:val="000000"/>
          <w:lang w:eastAsia="en-US"/>
        </w:rPr>
        <w:t xml:space="preserve">E-mail Address: </w:t>
      </w:r>
      <w:r>
        <w:rPr>
          <w:rFonts w:ascii="Arial" w:hAnsi="Arial" w:cs="Arial"/>
          <w:lang w:eastAsia="en-US"/>
        </w:rPr>
        <w:t>liuxiaofei@xiaomi.com</w:t>
      </w:r>
    </w:p>
    <w:p>
      <w:pPr>
        <w:spacing w:after="60"/>
        <w:ind w:left="1985" w:hanging="1985"/>
        <w:rPr>
          <w:rFonts w:ascii="Arial" w:hAnsi="Arial" w:cs="Arial"/>
          <w:b/>
        </w:rPr>
      </w:pPr>
    </w:p>
    <w:p>
      <w:pPr>
        <w:pBdr>
          <w:bottom w:val="single" w:color="auto" w:sz="6" w:space="1"/>
        </w:pBdr>
        <w:spacing w:after="60"/>
        <w:ind w:left="1985" w:hanging="1985"/>
        <w:rPr>
          <w:rFonts w:ascii="Arial" w:hAnsi="Arial" w:cs="Arial"/>
          <w:b/>
        </w:rPr>
      </w:pPr>
      <w:r>
        <w:rPr>
          <w:rFonts w:ascii="Arial" w:hAnsi="Arial" w:cs="Arial"/>
          <w:b/>
        </w:rPr>
        <w:t>Attachments:</w:t>
      </w:r>
    </w:p>
    <w:p>
      <w:pPr>
        <w:pBdr>
          <w:bottom w:val="single" w:color="auto" w:sz="6" w:space="1"/>
        </w:pBdr>
        <w:spacing w:after="60"/>
        <w:rPr>
          <w:rFonts w:ascii="Arial" w:hAnsi="Arial" w:cs="Arial"/>
          <w:b/>
        </w:rPr>
      </w:pPr>
    </w:p>
    <w:p>
      <w:pPr>
        <w:rPr>
          <w:rFonts w:ascii="Arial" w:hAnsi="Arial" w:cs="Arial"/>
          <w:b/>
        </w:rPr>
      </w:pPr>
    </w:p>
    <w:p>
      <w:pPr>
        <w:pStyle w:val="22"/>
        <w:numPr>
          <w:ilvl w:val="0"/>
          <w:numId w:val="9"/>
        </w:numPr>
        <w:rPr>
          <w:rFonts w:ascii="Arial" w:hAnsi="Arial" w:cs="Arial"/>
          <w:b/>
        </w:rPr>
      </w:pPr>
      <w:r>
        <w:rPr>
          <w:rFonts w:ascii="Arial" w:hAnsi="Arial" w:cs="Arial"/>
          <w:b/>
        </w:rPr>
        <w:t>Overall Description:</w:t>
      </w:r>
    </w:p>
    <w:p>
      <w:pPr>
        <w:pStyle w:val="12"/>
        <w:pBdr>
          <w:bottom w:val="none" w:color="auto" w:sz="0" w:space="0"/>
        </w:pBdr>
        <w:spacing w:afterLines="50" w:line="360" w:lineRule="auto"/>
        <w:jc w:val="both"/>
        <w:rPr>
          <w:rFonts w:ascii="Arial" w:hAnsi="Arial" w:cs="Arial"/>
          <w:sz w:val="22"/>
          <w:szCs w:val="22"/>
        </w:rPr>
      </w:pPr>
      <w:r>
        <w:rPr>
          <w:rFonts w:ascii="Arial" w:hAnsi="Arial" w:cs="Arial"/>
          <w:sz w:val="22"/>
          <w:szCs w:val="22"/>
        </w:rPr>
        <w:t xml:space="preserve">In R18 MBS enhancement, RAN2 is supposed to support the multicast reception in RRC_INACTIVE state. As for the PTM configuration delivery for the multicast reception in RRC_INACTIVE state, one of candidates is to provide the PTM configuration via MCCH. </w:t>
      </w:r>
    </w:p>
    <w:p>
      <w:pPr>
        <w:pStyle w:val="12"/>
        <w:pBdr>
          <w:bottom w:val="none" w:color="auto" w:sz="0" w:space="0"/>
        </w:pBdr>
        <w:spacing w:afterLines="50" w:line="360" w:lineRule="auto"/>
        <w:jc w:val="both"/>
        <w:rPr>
          <w:rFonts w:ascii="Arial" w:hAnsi="Arial" w:cs="Arial"/>
          <w:sz w:val="22"/>
          <w:szCs w:val="22"/>
        </w:rPr>
      </w:pPr>
      <w:r>
        <w:rPr>
          <w:rFonts w:ascii="Arial" w:hAnsi="Arial" w:cs="Arial"/>
          <w:sz w:val="22"/>
          <w:szCs w:val="22"/>
        </w:rPr>
        <w:t>However, considering MCCH information is broadcast by the gNB without any protection, in RAN2 discussion there are concerns raised that PTM configuration delivery via the MCCH will have security issues. It includes two aspects and the brief introduction is as below:</w:t>
      </w:r>
    </w:p>
    <w:p>
      <w:pPr>
        <w:pStyle w:val="12"/>
        <w:pBdr>
          <w:bottom w:val="none" w:color="auto" w:sz="0" w:space="0"/>
        </w:pBdr>
        <w:spacing w:afterLines="50" w:line="360" w:lineRule="auto"/>
        <w:jc w:val="both"/>
        <w:rPr>
          <w:rFonts w:ascii="Arial" w:hAnsi="Arial" w:cs="Arial"/>
          <w:b/>
          <w:sz w:val="22"/>
          <w:szCs w:val="22"/>
          <w:u w:val="single"/>
        </w:rPr>
      </w:pPr>
      <w:r>
        <w:rPr>
          <w:rFonts w:ascii="Arial" w:hAnsi="Arial" w:cs="Arial"/>
          <w:b/>
          <w:sz w:val="22"/>
          <w:szCs w:val="22"/>
          <w:u w:val="single"/>
        </w:rPr>
        <w:t>Potential issue 1: Unauthorized access to multicast session.</w:t>
      </w:r>
    </w:p>
    <w:p>
      <w:pPr>
        <w:pStyle w:val="12"/>
        <w:pBdr>
          <w:bottom w:val="none" w:color="auto" w:sz="0" w:space="0"/>
        </w:pBdr>
        <w:spacing w:afterLines="50" w:line="360" w:lineRule="auto"/>
        <w:jc w:val="both"/>
        <w:rPr>
          <w:rFonts w:ascii="Arial" w:hAnsi="Arial" w:cs="Arial"/>
          <w:sz w:val="22"/>
          <w:szCs w:val="22"/>
        </w:rPr>
      </w:pPr>
      <w:r>
        <w:rPr>
          <w:rFonts w:ascii="Arial" w:hAnsi="Arial" w:cs="Arial"/>
          <w:sz w:val="22"/>
          <w:szCs w:val="22"/>
        </w:rPr>
        <w:t>In R17, the multicast configuration is only provide to authorized UE for multicast session data reception. Once the PTM configuration is provided via MCCH in R18, the unauthorized UE can also acquire the configuration causing unauthorized access to the multicast session.</w:t>
      </w:r>
    </w:p>
    <w:p>
      <w:pPr>
        <w:pStyle w:val="12"/>
        <w:pBdr>
          <w:bottom w:val="none" w:color="auto" w:sz="0" w:space="0"/>
        </w:pBdr>
        <w:spacing w:afterLines="50" w:line="360" w:lineRule="auto"/>
        <w:jc w:val="both"/>
        <w:rPr>
          <w:rFonts w:ascii="Arial" w:hAnsi="Arial" w:cs="Arial"/>
          <w:b/>
          <w:sz w:val="22"/>
          <w:szCs w:val="22"/>
          <w:u w:val="single"/>
        </w:rPr>
      </w:pPr>
      <w:r>
        <w:rPr>
          <w:rFonts w:ascii="Arial" w:hAnsi="Arial" w:cs="Arial"/>
          <w:b/>
          <w:sz w:val="22"/>
          <w:szCs w:val="22"/>
          <w:u w:val="single"/>
        </w:rPr>
        <w:t>Potential issue 2: Multicast configuration failure for UE received multicast configuration via MCCH</w:t>
      </w:r>
    </w:p>
    <w:p>
      <w:pPr>
        <w:pStyle w:val="12"/>
        <w:pBdr>
          <w:bottom w:val="none" w:color="auto" w:sz="0" w:space="0"/>
        </w:pBdr>
        <w:spacing w:afterLines="50" w:line="360" w:lineRule="auto"/>
        <w:jc w:val="both"/>
        <w:rPr>
          <w:rFonts w:ascii="Arial" w:hAnsi="Arial" w:cs="Arial"/>
          <w:sz w:val="22"/>
          <w:szCs w:val="22"/>
        </w:rPr>
      </w:pPr>
      <w:r>
        <w:rPr>
          <w:rFonts w:ascii="Arial" w:hAnsi="Arial" w:cs="Arial"/>
          <w:sz w:val="22"/>
          <w:szCs w:val="22"/>
        </w:rPr>
        <w:t>As MCCH information is broadcast without any protection, if the fake gNB sends the delta PTM configuration to UE via MCCH, UE may combine the false PTM configuration with the CONNECTED multicast configuration which will cause the multicast configuration failure due to configuration collision. In details,</w:t>
      </w:r>
    </w:p>
    <w:p>
      <w:pPr>
        <w:pStyle w:val="12"/>
        <w:pBdr>
          <w:bottom w:val="none" w:color="auto" w:sz="0" w:space="0"/>
        </w:pBdr>
        <w:spacing w:afterLines="50" w:line="360" w:lineRule="auto"/>
        <w:jc w:val="both"/>
        <w:rPr>
          <w:rFonts w:ascii="Arial" w:hAnsi="Arial" w:cs="Arial"/>
          <w:sz w:val="22"/>
          <w:szCs w:val="22"/>
        </w:rPr>
      </w:pPr>
      <w:r>
        <w:rPr>
          <w:rFonts w:ascii="Arial" w:hAnsi="Arial" w:cs="Arial"/>
          <w:sz w:val="22"/>
          <w:szCs w:val="22"/>
        </w:rPr>
        <w:t>For UE stored the multicast configuration in RRC_CONNECTED stated and receive</w:t>
      </w:r>
      <w:r>
        <w:rPr>
          <w:rFonts w:hint="eastAsia" w:ascii="Arial" w:hAnsi="Arial" w:cs="Arial"/>
          <w:sz w:val="22"/>
          <w:szCs w:val="22"/>
          <w:lang w:val="en-US" w:eastAsia="zh-CN"/>
        </w:rPr>
        <w:t>s</w:t>
      </w:r>
      <w:r>
        <w:rPr>
          <w:rFonts w:ascii="Arial" w:hAnsi="Arial" w:cs="Arial"/>
          <w:sz w:val="22"/>
          <w:szCs w:val="22"/>
        </w:rPr>
        <w:t xml:space="preserve"> false multicast configuration in RRC_INACTIVE state, if it combines these two configuration</w:t>
      </w:r>
      <w:r>
        <w:rPr>
          <w:rFonts w:hint="eastAsia" w:ascii="Arial" w:hAnsi="Arial" w:cs="Arial"/>
          <w:sz w:val="22"/>
          <w:szCs w:val="22"/>
          <w:lang w:val="en-US" w:eastAsia="zh-CN"/>
        </w:rPr>
        <w:t>s</w:t>
      </w:r>
      <w:r>
        <w:rPr>
          <w:rFonts w:ascii="Arial" w:hAnsi="Arial" w:cs="Arial"/>
          <w:sz w:val="22"/>
          <w:szCs w:val="22"/>
        </w:rPr>
        <w:t>, this will cause an internal unexpected failure of the UE due to configuration collision.</w:t>
      </w:r>
    </w:p>
    <w:p>
      <w:pPr>
        <w:pStyle w:val="12"/>
        <w:pBdr>
          <w:bottom w:val="none" w:color="auto" w:sz="0" w:space="0"/>
        </w:pBdr>
        <w:spacing w:afterLines="50" w:line="360" w:lineRule="auto"/>
        <w:jc w:val="both"/>
        <w:rPr>
          <w:rFonts w:hint="eastAsia" w:ascii="Arial" w:hAnsi="Arial" w:cs="Arial"/>
          <w:sz w:val="22"/>
          <w:szCs w:val="22"/>
        </w:rPr>
      </w:pPr>
      <w:r>
        <w:rPr>
          <w:rFonts w:ascii="Arial" w:hAnsi="Arial" w:cs="Arial"/>
          <w:sz w:val="22"/>
          <w:szCs w:val="22"/>
        </w:rPr>
        <w:t>For UE stored the false multicast configuration in RRC_INACTIVE state and received multicast configuration when switching to CONNECTED state, if it combines these two configuration</w:t>
      </w:r>
      <w:r>
        <w:rPr>
          <w:rFonts w:hint="eastAsia" w:ascii="Arial" w:hAnsi="Arial" w:cs="Arial"/>
          <w:sz w:val="22"/>
          <w:szCs w:val="22"/>
          <w:lang w:val="en-US" w:eastAsia="zh-CN"/>
        </w:rPr>
        <w:t>s</w:t>
      </w:r>
      <w:r>
        <w:rPr>
          <w:rFonts w:ascii="Arial" w:hAnsi="Arial" w:cs="Arial"/>
          <w:sz w:val="22"/>
          <w:szCs w:val="22"/>
        </w:rPr>
        <w:t>, this will cause Reconfiguration failure as configuration collision and UE entering RRC_IDLE state finally.</w:t>
      </w:r>
    </w:p>
    <w:p>
      <w:pPr>
        <w:pStyle w:val="12"/>
        <w:spacing w:afterLines="50" w:line="360" w:lineRule="auto"/>
        <w:jc w:val="both"/>
        <w:rPr>
          <w:rFonts w:ascii="Arial" w:hAnsi="Arial" w:cs="Arial"/>
          <w:sz w:val="22"/>
          <w:szCs w:val="22"/>
        </w:rPr>
      </w:pPr>
    </w:p>
    <w:p>
      <w:pPr>
        <w:pStyle w:val="12"/>
        <w:spacing w:afterLines="50" w:line="360" w:lineRule="auto"/>
        <w:jc w:val="both"/>
        <w:rPr>
          <w:rFonts w:ascii="Arial" w:hAnsi="Arial" w:cs="Arial"/>
          <w:sz w:val="22"/>
          <w:szCs w:val="22"/>
        </w:rPr>
      </w:pPr>
      <w:r>
        <w:rPr>
          <w:rFonts w:ascii="Arial" w:hAnsi="Arial" w:cs="Arial"/>
          <w:sz w:val="22"/>
          <w:szCs w:val="22"/>
        </w:rPr>
        <w:t xml:space="preserve">In RAN2 discussion there is no consensus on </w:t>
      </w:r>
      <w:r>
        <w:rPr>
          <w:rFonts w:hint="eastAsia" w:ascii="Arial" w:hAnsi="Arial" w:cs="Arial"/>
          <w:sz w:val="22"/>
          <w:szCs w:val="22"/>
          <w:lang w:val="en-US" w:eastAsia="zh-CN"/>
        </w:rPr>
        <w:t xml:space="preserve">the </w:t>
      </w:r>
      <w:bookmarkStart w:id="9" w:name="OLE_LINK1"/>
      <w:r>
        <w:rPr>
          <w:rFonts w:hint="eastAsia" w:ascii="Arial" w:hAnsi="Arial" w:cs="Arial"/>
          <w:sz w:val="22"/>
          <w:szCs w:val="22"/>
          <w:lang w:val="en-US" w:eastAsia="zh-CN"/>
        </w:rPr>
        <w:t xml:space="preserve">security issues </w:t>
      </w:r>
      <w:r>
        <w:rPr>
          <w:rFonts w:ascii="Arial" w:hAnsi="Arial" w:cs="Arial"/>
          <w:sz w:val="22"/>
          <w:szCs w:val="22"/>
        </w:rPr>
        <w:t xml:space="preserve">observed </w:t>
      </w:r>
      <w:r>
        <w:rPr>
          <w:rFonts w:hint="eastAsia" w:ascii="Arial" w:hAnsi="Arial" w:cs="Arial"/>
          <w:sz w:val="22"/>
          <w:szCs w:val="22"/>
          <w:lang w:val="en-US" w:eastAsia="zh-CN"/>
        </w:rPr>
        <w:t>above</w:t>
      </w:r>
      <w:bookmarkEnd w:id="9"/>
      <w:r>
        <w:rPr>
          <w:rFonts w:hint="eastAsia" w:ascii="Arial" w:hAnsi="Arial" w:cs="Arial"/>
          <w:sz w:val="22"/>
          <w:szCs w:val="22"/>
          <w:lang w:val="en-US" w:eastAsia="zh-CN"/>
        </w:rPr>
        <w:t xml:space="preserve"> </w:t>
      </w:r>
      <w:r>
        <w:rPr>
          <w:rFonts w:ascii="Arial" w:hAnsi="Arial" w:cs="Arial"/>
          <w:sz w:val="22"/>
          <w:szCs w:val="22"/>
        </w:rPr>
        <w:t xml:space="preserve">and solutions for the PTM configuration delivery via MCCH. RAN2 would like to request SA3 to evaluate and inform RAN2 whether there are </w:t>
      </w:r>
      <w:r>
        <w:rPr>
          <w:rFonts w:hint="eastAsia" w:ascii="Arial" w:hAnsi="Arial" w:cs="Arial"/>
          <w:sz w:val="22"/>
          <w:szCs w:val="22"/>
          <w:lang w:val="en-US" w:eastAsia="zh-CN"/>
        </w:rPr>
        <w:t xml:space="preserve">security issues </w:t>
      </w:r>
      <w:r>
        <w:rPr>
          <w:rFonts w:ascii="Arial" w:hAnsi="Arial" w:cs="Arial"/>
          <w:sz w:val="22"/>
          <w:szCs w:val="22"/>
        </w:rPr>
        <w:t xml:space="preserve">observed </w:t>
      </w:r>
      <w:r>
        <w:rPr>
          <w:rFonts w:hint="eastAsia" w:ascii="Arial" w:hAnsi="Arial" w:cs="Arial"/>
          <w:sz w:val="22"/>
          <w:szCs w:val="22"/>
          <w:lang w:val="en-US" w:eastAsia="zh-CN"/>
        </w:rPr>
        <w:t>above</w:t>
      </w:r>
      <w:r>
        <w:rPr>
          <w:rFonts w:ascii="Arial" w:hAnsi="Arial" w:cs="Arial"/>
          <w:sz w:val="22"/>
          <w:szCs w:val="22"/>
        </w:rPr>
        <w:t xml:space="preserve"> if UE can get the PTM configuration via MCCH. If there is, indicating any potential solution for this would be helpful to RAN2.</w:t>
      </w:r>
    </w:p>
    <w:p>
      <w:pPr>
        <w:pStyle w:val="22"/>
        <w:numPr>
          <w:ilvl w:val="0"/>
          <w:numId w:val="9"/>
        </w:numPr>
        <w:rPr>
          <w:rFonts w:ascii="Arial" w:hAnsi="Arial" w:cs="Arial"/>
          <w:b/>
        </w:rPr>
      </w:pPr>
      <w:r>
        <w:rPr>
          <w:rFonts w:ascii="Arial" w:hAnsi="Arial" w:cs="Arial"/>
          <w:b/>
        </w:rPr>
        <w:t>Actions:</w:t>
      </w:r>
    </w:p>
    <w:p>
      <w:pPr>
        <w:ind w:left="1985" w:hanging="1985"/>
        <w:rPr>
          <w:rFonts w:ascii="Arial" w:hAnsi="Arial" w:cs="Arial"/>
        </w:rPr>
      </w:pPr>
      <w:r>
        <w:rPr>
          <w:rFonts w:ascii="Arial" w:hAnsi="Arial" w:cs="Arial"/>
          <w:b/>
        </w:rPr>
        <w:t xml:space="preserve">To: </w:t>
      </w:r>
      <w:r>
        <w:rPr>
          <w:rFonts w:ascii="Arial" w:hAnsi="Arial" w:cs="Arial"/>
        </w:rPr>
        <w:t>SA3</w:t>
      </w:r>
    </w:p>
    <w:p>
      <w:pPr>
        <w:ind w:left="993" w:hanging="993"/>
        <w:rPr>
          <w:rFonts w:ascii="Arial" w:hAnsi="Arial" w:cs="Arial"/>
          <w:i/>
          <w:iCs/>
          <w:color w:val="FF0000"/>
        </w:rPr>
      </w:pPr>
      <w:r>
        <w:rPr>
          <w:rFonts w:ascii="Arial" w:hAnsi="Arial" w:cs="Arial"/>
          <w:b/>
        </w:rPr>
        <w:t xml:space="preserve">ACTION: </w:t>
      </w:r>
      <w:r>
        <w:rPr>
          <w:rFonts w:ascii="Arial" w:hAnsi="Arial" w:cs="Arial"/>
        </w:rPr>
        <w:t>RAN2 kindly asks SA3 to take into consideration the information above and provide answers to the questions above.</w:t>
      </w:r>
    </w:p>
    <w:p>
      <w:pPr>
        <w:ind w:left="993" w:hanging="993"/>
        <w:rPr>
          <w:rFonts w:ascii="Arial" w:hAnsi="Arial" w:cs="Arial"/>
        </w:rPr>
      </w:pPr>
    </w:p>
    <w:p>
      <w:pPr>
        <w:pStyle w:val="22"/>
        <w:numPr>
          <w:ilvl w:val="0"/>
          <w:numId w:val="9"/>
        </w:numPr>
        <w:rPr>
          <w:rFonts w:ascii="Arial" w:hAnsi="Arial" w:cs="Arial"/>
          <w:b/>
        </w:rPr>
      </w:pPr>
      <w:r>
        <w:rPr>
          <w:rFonts w:ascii="Arial" w:hAnsi="Arial" w:cs="Arial"/>
          <w:b/>
        </w:rPr>
        <w:t>Date of Next TSG-RAN2 Meetings:</w:t>
      </w:r>
    </w:p>
    <w:p>
      <w:pPr>
        <w:tabs>
          <w:tab w:val="left" w:pos="3828"/>
        </w:tabs>
        <w:ind w:left="2268" w:hanging="2268"/>
        <w:rPr>
          <w:rFonts w:ascii="Arial" w:hAnsi="Arial" w:cs="Arial"/>
          <w:bCs/>
        </w:rPr>
      </w:pPr>
      <w:r>
        <w:rPr>
          <w:rFonts w:ascii="Arial" w:hAnsi="Arial" w:cs="Arial"/>
          <w:bCs/>
        </w:rPr>
        <w:t>RAN2#120</w:t>
      </w:r>
      <w:r>
        <w:rPr>
          <w:rFonts w:ascii="Arial" w:hAnsi="Arial" w:cs="Arial"/>
          <w:bCs/>
        </w:rPr>
        <w:tab/>
      </w:r>
      <w:r>
        <w:rPr>
          <w:rFonts w:ascii="Arial" w:hAnsi="Arial" w:cs="Arial"/>
          <w:bCs/>
        </w:rPr>
        <w:t>11 Nov – 14 Nov 2022</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Toulouse, FR</w:t>
      </w:r>
    </w:p>
    <w:p>
      <w:pPr>
        <w:tabs>
          <w:tab w:val="left" w:pos="3828"/>
        </w:tabs>
        <w:ind w:left="2268" w:hanging="2268"/>
        <w:rPr>
          <w:rFonts w:ascii="Arial" w:hAnsi="Arial" w:cs="Arial"/>
          <w:bCs/>
        </w:rPr>
      </w:pPr>
      <w:r>
        <w:rPr>
          <w:rFonts w:ascii="Arial" w:hAnsi="Arial" w:cs="Arial"/>
          <w:bCs/>
        </w:rPr>
        <w:t>RAN2#121</w:t>
      </w:r>
      <w:r>
        <w:rPr>
          <w:rFonts w:ascii="Arial" w:hAnsi="Arial" w:cs="Arial"/>
          <w:bCs/>
        </w:rPr>
        <w:tab/>
      </w:r>
      <w:r>
        <w:rPr>
          <w:rFonts w:ascii="Arial" w:hAnsi="Arial" w:cs="Arial"/>
          <w:bCs/>
        </w:rPr>
        <w:t xml:space="preserve">27 Feb – 03 </w:t>
      </w:r>
      <w:r>
        <w:rPr>
          <w:rFonts w:hint="eastAsia" w:ascii="Arial" w:hAnsi="Arial" w:cs="Arial"/>
          <w:bCs/>
        </w:rPr>
        <w:t>Mar</w:t>
      </w:r>
      <w:r>
        <w:rPr>
          <w:rFonts w:ascii="Arial" w:hAnsi="Arial" w:cs="Arial"/>
          <w:bCs/>
        </w:rPr>
        <w:t xml:space="preserve"> 2023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Athens, GR</w:t>
      </w:r>
    </w:p>
    <w:p>
      <w:pPr>
        <w:spacing w:afterLines="50"/>
        <w:jc w:val="left"/>
        <w:rPr>
          <w:rFonts w:hint="eastAsia"/>
        </w:rPr>
      </w:pPr>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ourier New">
    <w:panose1 w:val="02070309020205020404"/>
    <w:charset w:val="00"/>
    <w:family w:val="modern"/>
    <w:pitch w:val="default"/>
    <w:sig w:usb0="E0002EFF" w:usb1="C0007843" w:usb2="00000009" w:usb3="00000000" w:csb0="400001FF" w:csb1="FFFF0000"/>
  </w:font>
  <w:font w:name="CG Times (WN)">
    <w:altName w:val="Times New Roman"/>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5</w:t>
    </w:r>
    <w:r>
      <w:rPr>
        <w:sz w:val="20"/>
        <w:szCs w:val="20"/>
      </w:rPr>
      <w:fldChar w:fldCharType="end"/>
    </w:r>
    <w:r>
      <w:rPr>
        <w:rStyle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GB"/>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333B1BA3"/>
    <w:multiLevelType w:val="multilevel"/>
    <w:tmpl w:val="333B1BA3"/>
    <w:lvl w:ilvl="0" w:tentative="0">
      <w:start w:val="1"/>
      <w:numFmt w:val="decimal"/>
      <w:lvlText w:val="Proposal %1: "/>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83F016C"/>
    <w:multiLevelType w:val="multilevel"/>
    <w:tmpl w:val="383F016C"/>
    <w:lvl w:ilvl="0" w:tentative="0">
      <w:start w:val="1"/>
      <w:numFmt w:val="decimal"/>
      <w:lvlText w:val="Proposal %1: "/>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69D3E69"/>
    <w:multiLevelType w:val="multilevel"/>
    <w:tmpl w:val="469D3E69"/>
    <w:lvl w:ilvl="0" w:tentative="0">
      <w:start w:val="2"/>
      <w:numFmt w:val="bullet"/>
      <w:lvlText w:val=""/>
      <w:lvlJc w:val="left"/>
      <w:pPr>
        <w:ind w:left="360" w:hanging="360"/>
      </w:pPr>
      <w:rPr>
        <w:rFonts w:hint="default" w:ascii="Wingdings" w:hAnsi="Wingdings"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BDF65F6"/>
    <w:multiLevelType w:val="multilevel"/>
    <w:tmpl w:val="4BDF65F6"/>
    <w:lvl w:ilvl="0" w:tentative="0">
      <w:start w:val="1"/>
      <w:numFmt w:val="decimal"/>
      <w:pStyle w:val="2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63690C9E"/>
    <w:multiLevelType w:val="singleLevel"/>
    <w:tmpl w:val="63690C9E"/>
    <w:lvl w:ilvl="0" w:tentative="0">
      <w:start w:val="1"/>
      <w:numFmt w:val="bullet"/>
      <w:pStyle w:val="31"/>
      <w:lvlText w:val=""/>
      <w:lvlJc w:val="left"/>
      <w:pPr>
        <w:tabs>
          <w:tab w:val="left" w:pos="360"/>
        </w:tabs>
        <w:ind w:left="360" w:hanging="360"/>
      </w:pPr>
      <w:rPr>
        <w:rFonts w:hint="default" w:ascii="Wingdings" w:hAnsi="Wingdings"/>
      </w:rPr>
    </w:lvl>
  </w:abstractNum>
  <w:abstractNum w:abstractNumId="6">
    <w:nsid w:val="67C5484E"/>
    <w:multiLevelType w:val="multilevel"/>
    <w:tmpl w:val="67C5484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D900AFC"/>
    <w:multiLevelType w:val="multilevel"/>
    <w:tmpl w:val="6D900AFC"/>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8"/>
  </w:num>
  <w:num w:numId="4">
    <w:abstractNumId w:val="5"/>
  </w:num>
  <w:num w:numId="5">
    <w:abstractNumId w:val="3"/>
  </w:num>
  <w:num w:numId="6">
    <w:abstractNumId w:val="2"/>
  </w:num>
  <w:num w:numId="7">
    <w:abstractNumId w:val="1"/>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NjRhMmFhMzdmODVkMGUyMDA3YmEwYWU0Yzg3MTgifQ=="/>
  </w:docVars>
  <w:rsids>
    <w:rsidRoot w:val="7D543254"/>
    <w:rsid w:val="00001872"/>
    <w:rsid w:val="0000208D"/>
    <w:rsid w:val="00002435"/>
    <w:rsid w:val="00002861"/>
    <w:rsid w:val="00002A95"/>
    <w:rsid w:val="00002C98"/>
    <w:rsid w:val="00005C9C"/>
    <w:rsid w:val="00012DD8"/>
    <w:rsid w:val="00013F64"/>
    <w:rsid w:val="0001528D"/>
    <w:rsid w:val="00017126"/>
    <w:rsid w:val="00021977"/>
    <w:rsid w:val="00025524"/>
    <w:rsid w:val="00025EA5"/>
    <w:rsid w:val="00026FEF"/>
    <w:rsid w:val="00027BA5"/>
    <w:rsid w:val="00036D56"/>
    <w:rsid w:val="000415CD"/>
    <w:rsid w:val="000426C2"/>
    <w:rsid w:val="00046A50"/>
    <w:rsid w:val="00047C7C"/>
    <w:rsid w:val="00053A3D"/>
    <w:rsid w:val="0005465B"/>
    <w:rsid w:val="00054776"/>
    <w:rsid w:val="00055BEA"/>
    <w:rsid w:val="000568AE"/>
    <w:rsid w:val="00061371"/>
    <w:rsid w:val="00061A6A"/>
    <w:rsid w:val="000621E7"/>
    <w:rsid w:val="000640D5"/>
    <w:rsid w:val="000715ED"/>
    <w:rsid w:val="0007196D"/>
    <w:rsid w:val="000730E0"/>
    <w:rsid w:val="00073D63"/>
    <w:rsid w:val="00081623"/>
    <w:rsid w:val="0008220C"/>
    <w:rsid w:val="00082FC3"/>
    <w:rsid w:val="0008322B"/>
    <w:rsid w:val="0008330E"/>
    <w:rsid w:val="00084D55"/>
    <w:rsid w:val="00085C3D"/>
    <w:rsid w:val="0009308C"/>
    <w:rsid w:val="000946A7"/>
    <w:rsid w:val="000A3233"/>
    <w:rsid w:val="000A4D17"/>
    <w:rsid w:val="000A4DE8"/>
    <w:rsid w:val="000A713C"/>
    <w:rsid w:val="000B2EC5"/>
    <w:rsid w:val="000B3A76"/>
    <w:rsid w:val="000C36D9"/>
    <w:rsid w:val="000C66AA"/>
    <w:rsid w:val="000C7D11"/>
    <w:rsid w:val="000D1E0A"/>
    <w:rsid w:val="000D2B9C"/>
    <w:rsid w:val="000D4DC6"/>
    <w:rsid w:val="000D55F4"/>
    <w:rsid w:val="000D6F15"/>
    <w:rsid w:val="000E02B3"/>
    <w:rsid w:val="000E1C8E"/>
    <w:rsid w:val="000E5321"/>
    <w:rsid w:val="000E5B34"/>
    <w:rsid w:val="000E71DB"/>
    <w:rsid w:val="000F2114"/>
    <w:rsid w:val="000F418E"/>
    <w:rsid w:val="000F626A"/>
    <w:rsid w:val="000F65BF"/>
    <w:rsid w:val="0010154A"/>
    <w:rsid w:val="0010400B"/>
    <w:rsid w:val="0010515F"/>
    <w:rsid w:val="0011141B"/>
    <w:rsid w:val="00112328"/>
    <w:rsid w:val="00115774"/>
    <w:rsid w:val="00116636"/>
    <w:rsid w:val="00122B06"/>
    <w:rsid w:val="00122F0F"/>
    <w:rsid w:val="00131238"/>
    <w:rsid w:val="00137119"/>
    <w:rsid w:val="00144C9A"/>
    <w:rsid w:val="001502DD"/>
    <w:rsid w:val="00153BF9"/>
    <w:rsid w:val="00156221"/>
    <w:rsid w:val="001576D0"/>
    <w:rsid w:val="00161B99"/>
    <w:rsid w:val="001620A1"/>
    <w:rsid w:val="00162C83"/>
    <w:rsid w:val="00166D60"/>
    <w:rsid w:val="00166F35"/>
    <w:rsid w:val="001673AE"/>
    <w:rsid w:val="001705DB"/>
    <w:rsid w:val="00171108"/>
    <w:rsid w:val="001730D9"/>
    <w:rsid w:val="00174FF0"/>
    <w:rsid w:val="0017636D"/>
    <w:rsid w:val="00185532"/>
    <w:rsid w:val="001860AC"/>
    <w:rsid w:val="001869B1"/>
    <w:rsid w:val="001913B0"/>
    <w:rsid w:val="0019172C"/>
    <w:rsid w:val="001932AF"/>
    <w:rsid w:val="0019591B"/>
    <w:rsid w:val="00196B67"/>
    <w:rsid w:val="001A0970"/>
    <w:rsid w:val="001A2B70"/>
    <w:rsid w:val="001A7682"/>
    <w:rsid w:val="001B00FE"/>
    <w:rsid w:val="001B22E2"/>
    <w:rsid w:val="001B2A60"/>
    <w:rsid w:val="001C22E4"/>
    <w:rsid w:val="001C5F0B"/>
    <w:rsid w:val="001D0BA1"/>
    <w:rsid w:val="001D1997"/>
    <w:rsid w:val="001D1B53"/>
    <w:rsid w:val="001E2FC6"/>
    <w:rsid w:val="001E78C7"/>
    <w:rsid w:val="001F7AF1"/>
    <w:rsid w:val="00200702"/>
    <w:rsid w:val="00200BA2"/>
    <w:rsid w:val="00202A60"/>
    <w:rsid w:val="00204A6E"/>
    <w:rsid w:val="002057F6"/>
    <w:rsid w:val="00205823"/>
    <w:rsid w:val="00206F4E"/>
    <w:rsid w:val="00211E0D"/>
    <w:rsid w:val="0021241A"/>
    <w:rsid w:val="00212757"/>
    <w:rsid w:val="00212A4D"/>
    <w:rsid w:val="00212B2B"/>
    <w:rsid w:val="00215C4C"/>
    <w:rsid w:val="00215E69"/>
    <w:rsid w:val="00217C6B"/>
    <w:rsid w:val="00224597"/>
    <w:rsid w:val="00230393"/>
    <w:rsid w:val="0023227E"/>
    <w:rsid w:val="002327AF"/>
    <w:rsid w:val="00234A55"/>
    <w:rsid w:val="00235815"/>
    <w:rsid w:val="002368B2"/>
    <w:rsid w:val="002403EF"/>
    <w:rsid w:val="00243520"/>
    <w:rsid w:val="00247304"/>
    <w:rsid w:val="002511CF"/>
    <w:rsid w:val="00260A6A"/>
    <w:rsid w:val="00261581"/>
    <w:rsid w:val="002702CA"/>
    <w:rsid w:val="00270A42"/>
    <w:rsid w:val="002722B6"/>
    <w:rsid w:val="00276771"/>
    <w:rsid w:val="00282D2C"/>
    <w:rsid w:val="00282E80"/>
    <w:rsid w:val="002832D8"/>
    <w:rsid w:val="00285370"/>
    <w:rsid w:val="002930A5"/>
    <w:rsid w:val="00293F6D"/>
    <w:rsid w:val="00297062"/>
    <w:rsid w:val="00297D7A"/>
    <w:rsid w:val="002A0260"/>
    <w:rsid w:val="002A0CBA"/>
    <w:rsid w:val="002A1810"/>
    <w:rsid w:val="002B3BE7"/>
    <w:rsid w:val="002B4A2E"/>
    <w:rsid w:val="002B5655"/>
    <w:rsid w:val="002B6F82"/>
    <w:rsid w:val="002C42E0"/>
    <w:rsid w:val="002C433B"/>
    <w:rsid w:val="002C72B2"/>
    <w:rsid w:val="002D09BE"/>
    <w:rsid w:val="002D437E"/>
    <w:rsid w:val="002D43A4"/>
    <w:rsid w:val="002E062A"/>
    <w:rsid w:val="002E3D71"/>
    <w:rsid w:val="002E701E"/>
    <w:rsid w:val="002F0362"/>
    <w:rsid w:val="002F1928"/>
    <w:rsid w:val="0030429D"/>
    <w:rsid w:val="00305326"/>
    <w:rsid w:val="00314001"/>
    <w:rsid w:val="00315486"/>
    <w:rsid w:val="003175CD"/>
    <w:rsid w:val="003217B8"/>
    <w:rsid w:val="00327299"/>
    <w:rsid w:val="003275BF"/>
    <w:rsid w:val="00330E41"/>
    <w:rsid w:val="00331AAA"/>
    <w:rsid w:val="00332ED6"/>
    <w:rsid w:val="0033724F"/>
    <w:rsid w:val="003432F9"/>
    <w:rsid w:val="00346C7A"/>
    <w:rsid w:val="003476B8"/>
    <w:rsid w:val="00347B3A"/>
    <w:rsid w:val="00347D05"/>
    <w:rsid w:val="00350E62"/>
    <w:rsid w:val="003512F6"/>
    <w:rsid w:val="00352455"/>
    <w:rsid w:val="00353584"/>
    <w:rsid w:val="00354486"/>
    <w:rsid w:val="00356594"/>
    <w:rsid w:val="003574E5"/>
    <w:rsid w:val="00362367"/>
    <w:rsid w:val="00365E0D"/>
    <w:rsid w:val="00367B74"/>
    <w:rsid w:val="0038169C"/>
    <w:rsid w:val="00381A37"/>
    <w:rsid w:val="0038351D"/>
    <w:rsid w:val="003838E2"/>
    <w:rsid w:val="00383D6A"/>
    <w:rsid w:val="00385B76"/>
    <w:rsid w:val="003867E3"/>
    <w:rsid w:val="00387321"/>
    <w:rsid w:val="003954A9"/>
    <w:rsid w:val="003A05E7"/>
    <w:rsid w:val="003A07B8"/>
    <w:rsid w:val="003A1DF0"/>
    <w:rsid w:val="003A495A"/>
    <w:rsid w:val="003A5FAC"/>
    <w:rsid w:val="003A62AB"/>
    <w:rsid w:val="003A72AE"/>
    <w:rsid w:val="003B211A"/>
    <w:rsid w:val="003B4B05"/>
    <w:rsid w:val="003B534B"/>
    <w:rsid w:val="003B5FB2"/>
    <w:rsid w:val="003B769C"/>
    <w:rsid w:val="003B77DC"/>
    <w:rsid w:val="003C1999"/>
    <w:rsid w:val="003C2268"/>
    <w:rsid w:val="003C62E9"/>
    <w:rsid w:val="003C6322"/>
    <w:rsid w:val="003D0EAC"/>
    <w:rsid w:val="003D2910"/>
    <w:rsid w:val="003D36A2"/>
    <w:rsid w:val="003D4993"/>
    <w:rsid w:val="003D6D00"/>
    <w:rsid w:val="003E1D7F"/>
    <w:rsid w:val="003E29C0"/>
    <w:rsid w:val="003E30AB"/>
    <w:rsid w:val="003E35F7"/>
    <w:rsid w:val="003E4E5F"/>
    <w:rsid w:val="003F5B3C"/>
    <w:rsid w:val="003F7C68"/>
    <w:rsid w:val="00407084"/>
    <w:rsid w:val="00407395"/>
    <w:rsid w:val="004073F1"/>
    <w:rsid w:val="00411F0D"/>
    <w:rsid w:val="004120E5"/>
    <w:rsid w:val="00416A74"/>
    <w:rsid w:val="00417567"/>
    <w:rsid w:val="00420BE0"/>
    <w:rsid w:val="00420EAF"/>
    <w:rsid w:val="00424ECC"/>
    <w:rsid w:val="004308C9"/>
    <w:rsid w:val="0043173D"/>
    <w:rsid w:val="00443A75"/>
    <w:rsid w:val="00443C47"/>
    <w:rsid w:val="0044430E"/>
    <w:rsid w:val="00444D49"/>
    <w:rsid w:val="00452607"/>
    <w:rsid w:val="00453FE0"/>
    <w:rsid w:val="0045752C"/>
    <w:rsid w:val="00464FA7"/>
    <w:rsid w:val="00465C7E"/>
    <w:rsid w:val="004710D6"/>
    <w:rsid w:val="004712F4"/>
    <w:rsid w:val="00472C42"/>
    <w:rsid w:val="004753E8"/>
    <w:rsid w:val="00476FB0"/>
    <w:rsid w:val="00484255"/>
    <w:rsid w:val="004864AF"/>
    <w:rsid w:val="00490A2F"/>
    <w:rsid w:val="00491016"/>
    <w:rsid w:val="004916EF"/>
    <w:rsid w:val="00491A7E"/>
    <w:rsid w:val="00492482"/>
    <w:rsid w:val="0049273F"/>
    <w:rsid w:val="0049457A"/>
    <w:rsid w:val="0049693C"/>
    <w:rsid w:val="004A0910"/>
    <w:rsid w:val="004A3C9D"/>
    <w:rsid w:val="004A4797"/>
    <w:rsid w:val="004A54D6"/>
    <w:rsid w:val="004B032B"/>
    <w:rsid w:val="004B41DA"/>
    <w:rsid w:val="004B442A"/>
    <w:rsid w:val="004B5E86"/>
    <w:rsid w:val="004C140E"/>
    <w:rsid w:val="004C40AE"/>
    <w:rsid w:val="004C4A16"/>
    <w:rsid w:val="004C4CA6"/>
    <w:rsid w:val="004C4D83"/>
    <w:rsid w:val="004C4D91"/>
    <w:rsid w:val="004C4EA5"/>
    <w:rsid w:val="004C7BF4"/>
    <w:rsid w:val="004D0EAD"/>
    <w:rsid w:val="004D1612"/>
    <w:rsid w:val="004D3FA5"/>
    <w:rsid w:val="004D7DAD"/>
    <w:rsid w:val="004E2135"/>
    <w:rsid w:val="004E6928"/>
    <w:rsid w:val="004F000A"/>
    <w:rsid w:val="004F010D"/>
    <w:rsid w:val="004F10D9"/>
    <w:rsid w:val="004F209F"/>
    <w:rsid w:val="004F2815"/>
    <w:rsid w:val="004F3028"/>
    <w:rsid w:val="004F4A23"/>
    <w:rsid w:val="004F60AE"/>
    <w:rsid w:val="004F6278"/>
    <w:rsid w:val="00502295"/>
    <w:rsid w:val="0050305D"/>
    <w:rsid w:val="005048E4"/>
    <w:rsid w:val="005053E6"/>
    <w:rsid w:val="00505EA9"/>
    <w:rsid w:val="005067D7"/>
    <w:rsid w:val="00510BD5"/>
    <w:rsid w:val="00511437"/>
    <w:rsid w:val="005119A5"/>
    <w:rsid w:val="00512A04"/>
    <w:rsid w:val="00513FAC"/>
    <w:rsid w:val="005224B3"/>
    <w:rsid w:val="00524CF4"/>
    <w:rsid w:val="00525CCA"/>
    <w:rsid w:val="00526C50"/>
    <w:rsid w:val="005328F9"/>
    <w:rsid w:val="00532CA6"/>
    <w:rsid w:val="005362D7"/>
    <w:rsid w:val="005406FD"/>
    <w:rsid w:val="0054166A"/>
    <w:rsid w:val="00541EC3"/>
    <w:rsid w:val="005429AE"/>
    <w:rsid w:val="00542FF0"/>
    <w:rsid w:val="00543F59"/>
    <w:rsid w:val="00547932"/>
    <w:rsid w:val="0055473B"/>
    <w:rsid w:val="00554D7B"/>
    <w:rsid w:val="0055609B"/>
    <w:rsid w:val="00556150"/>
    <w:rsid w:val="005571AF"/>
    <w:rsid w:val="005572CF"/>
    <w:rsid w:val="00562EFC"/>
    <w:rsid w:val="00573D77"/>
    <w:rsid w:val="0057796B"/>
    <w:rsid w:val="00581373"/>
    <w:rsid w:val="005826F0"/>
    <w:rsid w:val="00582A34"/>
    <w:rsid w:val="00586098"/>
    <w:rsid w:val="00586F65"/>
    <w:rsid w:val="0058724D"/>
    <w:rsid w:val="00590417"/>
    <w:rsid w:val="00590D06"/>
    <w:rsid w:val="0059207F"/>
    <w:rsid w:val="005930A1"/>
    <w:rsid w:val="00596768"/>
    <w:rsid w:val="005A1207"/>
    <w:rsid w:val="005A5E6F"/>
    <w:rsid w:val="005A7C11"/>
    <w:rsid w:val="005B27C6"/>
    <w:rsid w:val="005B2A84"/>
    <w:rsid w:val="005B75A9"/>
    <w:rsid w:val="005B7E3F"/>
    <w:rsid w:val="005C4448"/>
    <w:rsid w:val="005C5F65"/>
    <w:rsid w:val="005C73FD"/>
    <w:rsid w:val="005D22C0"/>
    <w:rsid w:val="005D276E"/>
    <w:rsid w:val="005D367E"/>
    <w:rsid w:val="005D4E28"/>
    <w:rsid w:val="005D67AB"/>
    <w:rsid w:val="005E2158"/>
    <w:rsid w:val="005F3413"/>
    <w:rsid w:val="006037B0"/>
    <w:rsid w:val="00603DC1"/>
    <w:rsid w:val="00607263"/>
    <w:rsid w:val="00607B2F"/>
    <w:rsid w:val="00610747"/>
    <w:rsid w:val="00611DA7"/>
    <w:rsid w:val="006121C8"/>
    <w:rsid w:val="00612A7A"/>
    <w:rsid w:val="00614F39"/>
    <w:rsid w:val="006163E1"/>
    <w:rsid w:val="00617C65"/>
    <w:rsid w:val="00620979"/>
    <w:rsid w:val="00622FC9"/>
    <w:rsid w:val="00625294"/>
    <w:rsid w:val="00627595"/>
    <w:rsid w:val="00631E4D"/>
    <w:rsid w:val="0063489A"/>
    <w:rsid w:val="0063540C"/>
    <w:rsid w:val="006363E5"/>
    <w:rsid w:val="00640E10"/>
    <w:rsid w:val="006413BF"/>
    <w:rsid w:val="00642736"/>
    <w:rsid w:val="00643B2F"/>
    <w:rsid w:val="00645779"/>
    <w:rsid w:val="00645AD6"/>
    <w:rsid w:val="00646C28"/>
    <w:rsid w:val="006505AF"/>
    <w:rsid w:val="00651582"/>
    <w:rsid w:val="00654647"/>
    <w:rsid w:val="00656397"/>
    <w:rsid w:val="0065643D"/>
    <w:rsid w:val="00660A1B"/>
    <w:rsid w:val="00660D22"/>
    <w:rsid w:val="006610C3"/>
    <w:rsid w:val="00672DE0"/>
    <w:rsid w:val="00673FF5"/>
    <w:rsid w:val="00675D89"/>
    <w:rsid w:val="00677648"/>
    <w:rsid w:val="00681C72"/>
    <w:rsid w:val="006843D7"/>
    <w:rsid w:val="0068450E"/>
    <w:rsid w:val="00684EC9"/>
    <w:rsid w:val="00685596"/>
    <w:rsid w:val="0068707F"/>
    <w:rsid w:val="00690689"/>
    <w:rsid w:val="00691814"/>
    <w:rsid w:val="00691E98"/>
    <w:rsid w:val="006A3A14"/>
    <w:rsid w:val="006A5E0B"/>
    <w:rsid w:val="006B234E"/>
    <w:rsid w:val="006B5121"/>
    <w:rsid w:val="006C05BE"/>
    <w:rsid w:val="006C089E"/>
    <w:rsid w:val="006C46A1"/>
    <w:rsid w:val="006C56D4"/>
    <w:rsid w:val="006C6C5B"/>
    <w:rsid w:val="006C7C1F"/>
    <w:rsid w:val="006D5BB3"/>
    <w:rsid w:val="006D67DB"/>
    <w:rsid w:val="006D78B4"/>
    <w:rsid w:val="006E07C5"/>
    <w:rsid w:val="006E1E1B"/>
    <w:rsid w:val="006E71ED"/>
    <w:rsid w:val="006F3AD0"/>
    <w:rsid w:val="006F5076"/>
    <w:rsid w:val="006F5FA4"/>
    <w:rsid w:val="0070231A"/>
    <w:rsid w:val="0070306B"/>
    <w:rsid w:val="0070405D"/>
    <w:rsid w:val="00705126"/>
    <w:rsid w:val="007110A9"/>
    <w:rsid w:val="0071112D"/>
    <w:rsid w:val="0071550D"/>
    <w:rsid w:val="00716199"/>
    <w:rsid w:val="00716550"/>
    <w:rsid w:val="00716DAE"/>
    <w:rsid w:val="007302CC"/>
    <w:rsid w:val="00733FA2"/>
    <w:rsid w:val="00734D86"/>
    <w:rsid w:val="00736070"/>
    <w:rsid w:val="007401E3"/>
    <w:rsid w:val="00740C85"/>
    <w:rsid w:val="00740F86"/>
    <w:rsid w:val="00741096"/>
    <w:rsid w:val="00741214"/>
    <w:rsid w:val="00746116"/>
    <w:rsid w:val="0074677B"/>
    <w:rsid w:val="007502D2"/>
    <w:rsid w:val="00763DDA"/>
    <w:rsid w:val="00764B78"/>
    <w:rsid w:val="00765FAA"/>
    <w:rsid w:val="007804C7"/>
    <w:rsid w:val="00783FFB"/>
    <w:rsid w:val="00784A4B"/>
    <w:rsid w:val="00784F81"/>
    <w:rsid w:val="00785C81"/>
    <w:rsid w:val="007902AE"/>
    <w:rsid w:val="00792E91"/>
    <w:rsid w:val="00794EB3"/>
    <w:rsid w:val="00795FDD"/>
    <w:rsid w:val="0079796A"/>
    <w:rsid w:val="007A60B7"/>
    <w:rsid w:val="007A774E"/>
    <w:rsid w:val="007B258A"/>
    <w:rsid w:val="007B3790"/>
    <w:rsid w:val="007B519A"/>
    <w:rsid w:val="007B632C"/>
    <w:rsid w:val="007B735B"/>
    <w:rsid w:val="007C061D"/>
    <w:rsid w:val="007C11F7"/>
    <w:rsid w:val="007C2418"/>
    <w:rsid w:val="007C2CC9"/>
    <w:rsid w:val="007C3944"/>
    <w:rsid w:val="007C6B16"/>
    <w:rsid w:val="007C7E26"/>
    <w:rsid w:val="007D20B7"/>
    <w:rsid w:val="007E0E77"/>
    <w:rsid w:val="007E2BA4"/>
    <w:rsid w:val="007E2ECD"/>
    <w:rsid w:val="007E7667"/>
    <w:rsid w:val="007F0AE0"/>
    <w:rsid w:val="007F1D07"/>
    <w:rsid w:val="007F26A1"/>
    <w:rsid w:val="007F369A"/>
    <w:rsid w:val="007F6C9E"/>
    <w:rsid w:val="007F7EFD"/>
    <w:rsid w:val="0080039C"/>
    <w:rsid w:val="00802A2A"/>
    <w:rsid w:val="00804DB2"/>
    <w:rsid w:val="00806952"/>
    <w:rsid w:val="00807A35"/>
    <w:rsid w:val="00812A95"/>
    <w:rsid w:val="008130F5"/>
    <w:rsid w:val="0081575A"/>
    <w:rsid w:val="00815E4F"/>
    <w:rsid w:val="00820128"/>
    <w:rsid w:val="0082217E"/>
    <w:rsid w:val="00822DB3"/>
    <w:rsid w:val="00825C27"/>
    <w:rsid w:val="008261A9"/>
    <w:rsid w:val="00826605"/>
    <w:rsid w:val="00826B0F"/>
    <w:rsid w:val="008278F1"/>
    <w:rsid w:val="00830B70"/>
    <w:rsid w:val="00831D2B"/>
    <w:rsid w:val="0083291A"/>
    <w:rsid w:val="00834B64"/>
    <w:rsid w:val="00834E1E"/>
    <w:rsid w:val="00843075"/>
    <w:rsid w:val="00844A84"/>
    <w:rsid w:val="00844E59"/>
    <w:rsid w:val="00846917"/>
    <w:rsid w:val="00847F21"/>
    <w:rsid w:val="00850116"/>
    <w:rsid w:val="008527CF"/>
    <w:rsid w:val="00855839"/>
    <w:rsid w:val="00855876"/>
    <w:rsid w:val="00855ACF"/>
    <w:rsid w:val="008605B0"/>
    <w:rsid w:val="008621F6"/>
    <w:rsid w:val="00862661"/>
    <w:rsid w:val="00865361"/>
    <w:rsid w:val="008677C2"/>
    <w:rsid w:val="008765A1"/>
    <w:rsid w:val="00880071"/>
    <w:rsid w:val="00880954"/>
    <w:rsid w:val="00882907"/>
    <w:rsid w:val="0088297F"/>
    <w:rsid w:val="00887118"/>
    <w:rsid w:val="0089009E"/>
    <w:rsid w:val="00894F0A"/>
    <w:rsid w:val="00895404"/>
    <w:rsid w:val="00897E50"/>
    <w:rsid w:val="008A2B2E"/>
    <w:rsid w:val="008B4C43"/>
    <w:rsid w:val="008B5C73"/>
    <w:rsid w:val="008C014F"/>
    <w:rsid w:val="008C21A1"/>
    <w:rsid w:val="008C2550"/>
    <w:rsid w:val="008C2D21"/>
    <w:rsid w:val="008D1906"/>
    <w:rsid w:val="008D3F80"/>
    <w:rsid w:val="008D5A66"/>
    <w:rsid w:val="008E06C6"/>
    <w:rsid w:val="008E1CB1"/>
    <w:rsid w:val="008E40EC"/>
    <w:rsid w:val="008E4C94"/>
    <w:rsid w:val="008E58BD"/>
    <w:rsid w:val="008E6FA0"/>
    <w:rsid w:val="008F0389"/>
    <w:rsid w:val="008F03E8"/>
    <w:rsid w:val="008F0A87"/>
    <w:rsid w:val="008F10F1"/>
    <w:rsid w:val="008F4086"/>
    <w:rsid w:val="008F4284"/>
    <w:rsid w:val="008F488F"/>
    <w:rsid w:val="00901089"/>
    <w:rsid w:val="00903E7E"/>
    <w:rsid w:val="009045B9"/>
    <w:rsid w:val="00906FCD"/>
    <w:rsid w:val="00906FF7"/>
    <w:rsid w:val="00912806"/>
    <w:rsid w:val="00922934"/>
    <w:rsid w:val="009230E6"/>
    <w:rsid w:val="009272B7"/>
    <w:rsid w:val="00930D97"/>
    <w:rsid w:val="00930F4B"/>
    <w:rsid w:val="0093200E"/>
    <w:rsid w:val="009322ED"/>
    <w:rsid w:val="00932B1F"/>
    <w:rsid w:val="0093304A"/>
    <w:rsid w:val="009444D7"/>
    <w:rsid w:val="00945CE0"/>
    <w:rsid w:val="00953A1E"/>
    <w:rsid w:val="009550DC"/>
    <w:rsid w:val="0096119C"/>
    <w:rsid w:val="009612EF"/>
    <w:rsid w:val="0096227A"/>
    <w:rsid w:val="009754E1"/>
    <w:rsid w:val="009764D2"/>
    <w:rsid w:val="0097654E"/>
    <w:rsid w:val="0097686B"/>
    <w:rsid w:val="00981304"/>
    <w:rsid w:val="00981DCB"/>
    <w:rsid w:val="0098360B"/>
    <w:rsid w:val="00985C44"/>
    <w:rsid w:val="00990514"/>
    <w:rsid w:val="00991144"/>
    <w:rsid w:val="00992B7E"/>
    <w:rsid w:val="009A3B01"/>
    <w:rsid w:val="009A7417"/>
    <w:rsid w:val="009B1D04"/>
    <w:rsid w:val="009B5241"/>
    <w:rsid w:val="009B7AAE"/>
    <w:rsid w:val="009B7EC0"/>
    <w:rsid w:val="009C01AF"/>
    <w:rsid w:val="009C4E0B"/>
    <w:rsid w:val="009C6204"/>
    <w:rsid w:val="009C69A9"/>
    <w:rsid w:val="009C76C2"/>
    <w:rsid w:val="009D18E3"/>
    <w:rsid w:val="009D1DC1"/>
    <w:rsid w:val="009D4ACC"/>
    <w:rsid w:val="009E16D0"/>
    <w:rsid w:val="009E5475"/>
    <w:rsid w:val="009E6DE3"/>
    <w:rsid w:val="009E7CF3"/>
    <w:rsid w:val="009F1969"/>
    <w:rsid w:val="009F246B"/>
    <w:rsid w:val="009F4DB3"/>
    <w:rsid w:val="009F52D8"/>
    <w:rsid w:val="009F7428"/>
    <w:rsid w:val="00A00324"/>
    <w:rsid w:val="00A00837"/>
    <w:rsid w:val="00A01655"/>
    <w:rsid w:val="00A03CB7"/>
    <w:rsid w:val="00A0402F"/>
    <w:rsid w:val="00A0473F"/>
    <w:rsid w:val="00A066A7"/>
    <w:rsid w:val="00A10370"/>
    <w:rsid w:val="00A162F3"/>
    <w:rsid w:val="00A221E5"/>
    <w:rsid w:val="00A235F5"/>
    <w:rsid w:val="00A26425"/>
    <w:rsid w:val="00A26A2C"/>
    <w:rsid w:val="00A30247"/>
    <w:rsid w:val="00A328AC"/>
    <w:rsid w:val="00A337E1"/>
    <w:rsid w:val="00A34A0C"/>
    <w:rsid w:val="00A35D04"/>
    <w:rsid w:val="00A36430"/>
    <w:rsid w:val="00A37DA6"/>
    <w:rsid w:val="00A40724"/>
    <w:rsid w:val="00A40769"/>
    <w:rsid w:val="00A40F7D"/>
    <w:rsid w:val="00A4165E"/>
    <w:rsid w:val="00A431C5"/>
    <w:rsid w:val="00A43E3F"/>
    <w:rsid w:val="00A52104"/>
    <w:rsid w:val="00A57E16"/>
    <w:rsid w:val="00A62BB7"/>
    <w:rsid w:val="00A64A83"/>
    <w:rsid w:val="00A70C60"/>
    <w:rsid w:val="00A720C7"/>
    <w:rsid w:val="00A7252B"/>
    <w:rsid w:val="00A72EF1"/>
    <w:rsid w:val="00A7449E"/>
    <w:rsid w:val="00A814C3"/>
    <w:rsid w:val="00A85768"/>
    <w:rsid w:val="00A90BB4"/>
    <w:rsid w:val="00A9460D"/>
    <w:rsid w:val="00AA0969"/>
    <w:rsid w:val="00AA2CA3"/>
    <w:rsid w:val="00AA5169"/>
    <w:rsid w:val="00AA58AD"/>
    <w:rsid w:val="00AB2B28"/>
    <w:rsid w:val="00AB7006"/>
    <w:rsid w:val="00AC2367"/>
    <w:rsid w:val="00AC3D0C"/>
    <w:rsid w:val="00AC54C0"/>
    <w:rsid w:val="00AC6630"/>
    <w:rsid w:val="00AC7091"/>
    <w:rsid w:val="00AD0B2F"/>
    <w:rsid w:val="00AD32AC"/>
    <w:rsid w:val="00AD686D"/>
    <w:rsid w:val="00AE01A0"/>
    <w:rsid w:val="00AE0C32"/>
    <w:rsid w:val="00AE1C83"/>
    <w:rsid w:val="00AE282B"/>
    <w:rsid w:val="00AE2B39"/>
    <w:rsid w:val="00AE5ECC"/>
    <w:rsid w:val="00AE700A"/>
    <w:rsid w:val="00AF3C37"/>
    <w:rsid w:val="00B0043F"/>
    <w:rsid w:val="00B00C3D"/>
    <w:rsid w:val="00B012DD"/>
    <w:rsid w:val="00B02034"/>
    <w:rsid w:val="00B07064"/>
    <w:rsid w:val="00B071E6"/>
    <w:rsid w:val="00B13BA2"/>
    <w:rsid w:val="00B16F47"/>
    <w:rsid w:val="00B174FB"/>
    <w:rsid w:val="00B1773F"/>
    <w:rsid w:val="00B21907"/>
    <w:rsid w:val="00B302BD"/>
    <w:rsid w:val="00B32041"/>
    <w:rsid w:val="00B324CF"/>
    <w:rsid w:val="00B32592"/>
    <w:rsid w:val="00B34E3C"/>
    <w:rsid w:val="00B37739"/>
    <w:rsid w:val="00B401A3"/>
    <w:rsid w:val="00B42854"/>
    <w:rsid w:val="00B435D4"/>
    <w:rsid w:val="00B43E39"/>
    <w:rsid w:val="00B466DF"/>
    <w:rsid w:val="00B46DA6"/>
    <w:rsid w:val="00B474AB"/>
    <w:rsid w:val="00B518CE"/>
    <w:rsid w:val="00B51D7F"/>
    <w:rsid w:val="00B52445"/>
    <w:rsid w:val="00B52D0F"/>
    <w:rsid w:val="00B60D2C"/>
    <w:rsid w:val="00B6177D"/>
    <w:rsid w:val="00B63CFC"/>
    <w:rsid w:val="00B63FD9"/>
    <w:rsid w:val="00B662BB"/>
    <w:rsid w:val="00B664C1"/>
    <w:rsid w:val="00B6687E"/>
    <w:rsid w:val="00B739BF"/>
    <w:rsid w:val="00B74495"/>
    <w:rsid w:val="00B7532A"/>
    <w:rsid w:val="00B7742E"/>
    <w:rsid w:val="00B83DB3"/>
    <w:rsid w:val="00B8405C"/>
    <w:rsid w:val="00B85630"/>
    <w:rsid w:val="00BA0084"/>
    <w:rsid w:val="00BA3578"/>
    <w:rsid w:val="00BA3AE1"/>
    <w:rsid w:val="00BA4887"/>
    <w:rsid w:val="00BA4E57"/>
    <w:rsid w:val="00BA5716"/>
    <w:rsid w:val="00BB12DF"/>
    <w:rsid w:val="00BB31B0"/>
    <w:rsid w:val="00BB3564"/>
    <w:rsid w:val="00BB3C7F"/>
    <w:rsid w:val="00BB4CB9"/>
    <w:rsid w:val="00BB5E25"/>
    <w:rsid w:val="00BB71B1"/>
    <w:rsid w:val="00BB72D2"/>
    <w:rsid w:val="00BC44A9"/>
    <w:rsid w:val="00BC5072"/>
    <w:rsid w:val="00BC759E"/>
    <w:rsid w:val="00BD1657"/>
    <w:rsid w:val="00BD1D3D"/>
    <w:rsid w:val="00BD32DF"/>
    <w:rsid w:val="00BD348B"/>
    <w:rsid w:val="00BD3C3A"/>
    <w:rsid w:val="00BD3DC0"/>
    <w:rsid w:val="00BD40E8"/>
    <w:rsid w:val="00BD4D1E"/>
    <w:rsid w:val="00BD7BCB"/>
    <w:rsid w:val="00BE41EE"/>
    <w:rsid w:val="00BE5062"/>
    <w:rsid w:val="00BE6CFD"/>
    <w:rsid w:val="00BF0453"/>
    <w:rsid w:val="00BF2540"/>
    <w:rsid w:val="00BF3160"/>
    <w:rsid w:val="00BF4955"/>
    <w:rsid w:val="00C04A0E"/>
    <w:rsid w:val="00C050F5"/>
    <w:rsid w:val="00C06D66"/>
    <w:rsid w:val="00C06E1B"/>
    <w:rsid w:val="00C10716"/>
    <w:rsid w:val="00C10905"/>
    <w:rsid w:val="00C10D67"/>
    <w:rsid w:val="00C10F0D"/>
    <w:rsid w:val="00C14706"/>
    <w:rsid w:val="00C150E0"/>
    <w:rsid w:val="00C17FFA"/>
    <w:rsid w:val="00C209CA"/>
    <w:rsid w:val="00C213CF"/>
    <w:rsid w:val="00C21469"/>
    <w:rsid w:val="00C24E05"/>
    <w:rsid w:val="00C2558D"/>
    <w:rsid w:val="00C2622B"/>
    <w:rsid w:val="00C27918"/>
    <w:rsid w:val="00C32311"/>
    <w:rsid w:val="00C334AE"/>
    <w:rsid w:val="00C34BFA"/>
    <w:rsid w:val="00C3612A"/>
    <w:rsid w:val="00C36CE3"/>
    <w:rsid w:val="00C42F45"/>
    <w:rsid w:val="00C43AB4"/>
    <w:rsid w:val="00C448DD"/>
    <w:rsid w:val="00C44EC0"/>
    <w:rsid w:val="00C45A9C"/>
    <w:rsid w:val="00C50B8A"/>
    <w:rsid w:val="00C52188"/>
    <w:rsid w:val="00C523C3"/>
    <w:rsid w:val="00C56A38"/>
    <w:rsid w:val="00C60417"/>
    <w:rsid w:val="00C63993"/>
    <w:rsid w:val="00C7064D"/>
    <w:rsid w:val="00C721DF"/>
    <w:rsid w:val="00C76617"/>
    <w:rsid w:val="00C83E7F"/>
    <w:rsid w:val="00C85522"/>
    <w:rsid w:val="00C86163"/>
    <w:rsid w:val="00C93237"/>
    <w:rsid w:val="00C935E6"/>
    <w:rsid w:val="00CA1FCB"/>
    <w:rsid w:val="00CA2D34"/>
    <w:rsid w:val="00CA3C1E"/>
    <w:rsid w:val="00CA5A1B"/>
    <w:rsid w:val="00CB0A55"/>
    <w:rsid w:val="00CB1446"/>
    <w:rsid w:val="00CB5B89"/>
    <w:rsid w:val="00CC0EFB"/>
    <w:rsid w:val="00CC69E2"/>
    <w:rsid w:val="00CD0C87"/>
    <w:rsid w:val="00CD47B8"/>
    <w:rsid w:val="00CE0D25"/>
    <w:rsid w:val="00CE26AB"/>
    <w:rsid w:val="00CE7641"/>
    <w:rsid w:val="00CF7372"/>
    <w:rsid w:val="00D01716"/>
    <w:rsid w:val="00D03645"/>
    <w:rsid w:val="00D0578B"/>
    <w:rsid w:val="00D16D3E"/>
    <w:rsid w:val="00D17B93"/>
    <w:rsid w:val="00D21359"/>
    <w:rsid w:val="00D22839"/>
    <w:rsid w:val="00D260FA"/>
    <w:rsid w:val="00D262A5"/>
    <w:rsid w:val="00D27B58"/>
    <w:rsid w:val="00D27CC1"/>
    <w:rsid w:val="00D31814"/>
    <w:rsid w:val="00D334E3"/>
    <w:rsid w:val="00D336BD"/>
    <w:rsid w:val="00D366A6"/>
    <w:rsid w:val="00D4048F"/>
    <w:rsid w:val="00D45C01"/>
    <w:rsid w:val="00D473D9"/>
    <w:rsid w:val="00D4765F"/>
    <w:rsid w:val="00D50265"/>
    <w:rsid w:val="00D67673"/>
    <w:rsid w:val="00D74675"/>
    <w:rsid w:val="00D80C8F"/>
    <w:rsid w:val="00D83B93"/>
    <w:rsid w:val="00D8449E"/>
    <w:rsid w:val="00D84F5E"/>
    <w:rsid w:val="00D86D47"/>
    <w:rsid w:val="00D8728A"/>
    <w:rsid w:val="00D87832"/>
    <w:rsid w:val="00D87DCE"/>
    <w:rsid w:val="00D942DA"/>
    <w:rsid w:val="00D94549"/>
    <w:rsid w:val="00D949C0"/>
    <w:rsid w:val="00DA26FE"/>
    <w:rsid w:val="00DA74D7"/>
    <w:rsid w:val="00DA78E1"/>
    <w:rsid w:val="00DB2256"/>
    <w:rsid w:val="00DB2DD7"/>
    <w:rsid w:val="00DB390B"/>
    <w:rsid w:val="00DB3AA3"/>
    <w:rsid w:val="00DB439A"/>
    <w:rsid w:val="00DB4D0F"/>
    <w:rsid w:val="00DB5781"/>
    <w:rsid w:val="00DB5B2D"/>
    <w:rsid w:val="00DC4DC2"/>
    <w:rsid w:val="00DC55AD"/>
    <w:rsid w:val="00DD02F8"/>
    <w:rsid w:val="00DD05C9"/>
    <w:rsid w:val="00DD09AC"/>
    <w:rsid w:val="00DD0C8C"/>
    <w:rsid w:val="00DD1B6A"/>
    <w:rsid w:val="00DD3609"/>
    <w:rsid w:val="00DD38ED"/>
    <w:rsid w:val="00DD52DA"/>
    <w:rsid w:val="00DD5618"/>
    <w:rsid w:val="00DE1EA2"/>
    <w:rsid w:val="00DE45FA"/>
    <w:rsid w:val="00DF134D"/>
    <w:rsid w:val="00DF1932"/>
    <w:rsid w:val="00DF207B"/>
    <w:rsid w:val="00DF3051"/>
    <w:rsid w:val="00DF3B3D"/>
    <w:rsid w:val="00DF4F04"/>
    <w:rsid w:val="00DF548F"/>
    <w:rsid w:val="00DF6D08"/>
    <w:rsid w:val="00E008E5"/>
    <w:rsid w:val="00E04286"/>
    <w:rsid w:val="00E05E94"/>
    <w:rsid w:val="00E1248E"/>
    <w:rsid w:val="00E13BBA"/>
    <w:rsid w:val="00E13CF4"/>
    <w:rsid w:val="00E14155"/>
    <w:rsid w:val="00E1444D"/>
    <w:rsid w:val="00E17012"/>
    <w:rsid w:val="00E22077"/>
    <w:rsid w:val="00E2796C"/>
    <w:rsid w:val="00E302B6"/>
    <w:rsid w:val="00E31099"/>
    <w:rsid w:val="00E32176"/>
    <w:rsid w:val="00E32D44"/>
    <w:rsid w:val="00E3415C"/>
    <w:rsid w:val="00E369C1"/>
    <w:rsid w:val="00E42A2F"/>
    <w:rsid w:val="00E44DAD"/>
    <w:rsid w:val="00E44F43"/>
    <w:rsid w:val="00E4500B"/>
    <w:rsid w:val="00E45E01"/>
    <w:rsid w:val="00E47B71"/>
    <w:rsid w:val="00E51CFF"/>
    <w:rsid w:val="00E52F37"/>
    <w:rsid w:val="00E55580"/>
    <w:rsid w:val="00E56DFD"/>
    <w:rsid w:val="00E5712F"/>
    <w:rsid w:val="00E63270"/>
    <w:rsid w:val="00E658CA"/>
    <w:rsid w:val="00E67515"/>
    <w:rsid w:val="00E7303E"/>
    <w:rsid w:val="00E73A19"/>
    <w:rsid w:val="00E740EB"/>
    <w:rsid w:val="00E74522"/>
    <w:rsid w:val="00E766A1"/>
    <w:rsid w:val="00E77832"/>
    <w:rsid w:val="00E90A3D"/>
    <w:rsid w:val="00E92AFB"/>
    <w:rsid w:val="00E931EA"/>
    <w:rsid w:val="00E93CAF"/>
    <w:rsid w:val="00E96E77"/>
    <w:rsid w:val="00E96FA9"/>
    <w:rsid w:val="00E97162"/>
    <w:rsid w:val="00E9726A"/>
    <w:rsid w:val="00E97A3D"/>
    <w:rsid w:val="00EA38C1"/>
    <w:rsid w:val="00EA5F23"/>
    <w:rsid w:val="00EB1D88"/>
    <w:rsid w:val="00EB252F"/>
    <w:rsid w:val="00EB3633"/>
    <w:rsid w:val="00EB6074"/>
    <w:rsid w:val="00EB6DE3"/>
    <w:rsid w:val="00EC09E1"/>
    <w:rsid w:val="00EC3E63"/>
    <w:rsid w:val="00EC7D32"/>
    <w:rsid w:val="00ED384B"/>
    <w:rsid w:val="00ED78E9"/>
    <w:rsid w:val="00EE04A4"/>
    <w:rsid w:val="00EE237A"/>
    <w:rsid w:val="00EE4D82"/>
    <w:rsid w:val="00EE5888"/>
    <w:rsid w:val="00EE6FDF"/>
    <w:rsid w:val="00EE7D30"/>
    <w:rsid w:val="00EF2822"/>
    <w:rsid w:val="00EF3969"/>
    <w:rsid w:val="00EF3D7D"/>
    <w:rsid w:val="00EF453F"/>
    <w:rsid w:val="00EF5CAD"/>
    <w:rsid w:val="00EF6F49"/>
    <w:rsid w:val="00EF7E36"/>
    <w:rsid w:val="00F0163E"/>
    <w:rsid w:val="00F02D28"/>
    <w:rsid w:val="00F06A49"/>
    <w:rsid w:val="00F12123"/>
    <w:rsid w:val="00F13C5C"/>
    <w:rsid w:val="00F21571"/>
    <w:rsid w:val="00F22AE2"/>
    <w:rsid w:val="00F333F9"/>
    <w:rsid w:val="00F335B2"/>
    <w:rsid w:val="00F36571"/>
    <w:rsid w:val="00F377B5"/>
    <w:rsid w:val="00F40340"/>
    <w:rsid w:val="00F421E4"/>
    <w:rsid w:val="00F42236"/>
    <w:rsid w:val="00F42D49"/>
    <w:rsid w:val="00F46EA7"/>
    <w:rsid w:val="00F55FB3"/>
    <w:rsid w:val="00F57E64"/>
    <w:rsid w:val="00F62298"/>
    <w:rsid w:val="00F6657C"/>
    <w:rsid w:val="00F7101D"/>
    <w:rsid w:val="00F7235E"/>
    <w:rsid w:val="00F74755"/>
    <w:rsid w:val="00F81396"/>
    <w:rsid w:val="00F8322D"/>
    <w:rsid w:val="00F91AF2"/>
    <w:rsid w:val="00F9257A"/>
    <w:rsid w:val="00F942E2"/>
    <w:rsid w:val="00F952E0"/>
    <w:rsid w:val="00F96F82"/>
    <w:rsid w:val="00F974A6"/>
    <w:rsid w:val="00F97875"/>
    <w:rsid w:val="00F97A25"/>
    <w:rsid w:val="00F97D4D"/>
    <w:rsid w:val="00FA1565"/>
    <w:rsid w:val="00FA2BCC"/>
    <w:rsid w:val="00FA2F83"/>
    <w:rsid w:val="00FA306D"/>
    <w:rsid w:val="00FA3C57"/>
    <w:rsid w:val="00FA427E"/>
    <w:rsid w:val="00FA7F1C"/>
    <w:rsid w:val="00FB1540"/>
    <w:rsid w:val="00FB1D1A"/>
    <w:rsid w:val="00FB5FF8"/>
    <w:rsid w:val="00FC4F37"/>
    <w:rsid w:val="00FC77C9"/>
    <w:rsid w:val="00FC7D4A"/>
    <w:rsid w:val="00FD042E"/>
    <w:rsid w:val="00FD51ED"/>
    <w:rsid w:val="00FD746C"/>
    <w:rsid w:val="00FE0315"/>
    <w:rsid w:val="00FE4F97"/>
    <w:rsid w:val="00FE7023"/>
    <w:rsid w:val="00FF0EC1"/>
    <w:rsid w:val="00FF26A9"/>
    <w:rsid w:val="00FF4F79"/>
    <w:rsid w:val="00FF7BD7"/>
    <w:rsid w:val="00FF7EA4"/>
    <w:rsid w:val="020224D7"/>
    <w:rsid w:val="023460A6"/>
    <w:rsid w:val="024837DC"/>
    <w:rsid w:val="03CC4C92"/>
    <w:rsid w:val="08162951"/>
    <w:rsid w:val="08B70022"/>
    <w:rsid w:val="0B6F693F"/>
    <w:rsid w:val="0BD35ED7"/>
    <w:rsid w:val="0E9834E7"/>
    <w:rsid w:val="12F901BB"/>
    <w:rsid w:val="18C96881"/>
    <w:rsid w:val="19A744E9"/>
    <w:rsid w:val="1B3378BF"/>
    <w:rsid w:val="1DC652EE"/>
    <w:rsid w:val="228757E3"/>
    <w:rsid w:val="239F2B36"/>
    <w:rsid w:val="272B021E"/>
    <w:rsid w:val="29155083"/>
    <w:rsid w:val="2B7358C9"/>
    <w:rsid w:val="2DB9081B"/>
    <w:rsid w:val="312D39F9"/>
    <w:rsid w:val="31951FFC"/>
    <w:rsid w:val="351331F9"/>
    <w:rsid w:val="378514F0"/>
    <w:rsid w:val="3A736762"/>
    <w:rsid w:val="3B325495"/>
    <w:rsid w:val="3CDC7886"/>
    <w:rsid w:val="3D50494E"/>
    <w:rsid w:val="3E277A3A"/>
    <w:rsid w:val="40463B8E"/>
    <w:rsid w:val="407D40EC"/>
    <w:rsid w:val="46DF6B9F"/>
    <w:rsid w:val="48B5284B"/>
    <w:rsid w:val="4CE42B7C"/>
    <w:rsid w:val="4D9C5E42"/>
    <w:rsid w:val="4E345F3C"/>
    <w:rsid w:val="52A95641"/>
    <w:rsid w:val="568F3E9E"/>
    <w:rsid w:val="576D0D9E"/>
    <w:rsid w:val="57A04676"/>
    <w:rsid w:val="58CD4279"/>
    <w:rsid w:val="592E1814"/>
    <w:rsid w:val="5FF13CC0"/>
    <w:rsid w:val="604C617D"/>
    <w:rsid w:val="61CF0031"/>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7"/>
    <w:basedOn w:val="1"/>
    <w:next w:val="1"/>
    <w:link w:val="30"/>
    <w:semiHidden/>
    <w:unhideWhenUsed/>
    <w:qFormat/>
    <w:uiPriority w:val="0"/>
    <w:pPr>
      <w:keepNext/>
      <w:keepLines/>
      <w:spacing w:before="240" w:after="64" w:line="320" w:lineRule="auto"/>
      <w:outlineLvl w:val="6"/>
    </w:pPr>
    <w:rPr>
      <w:b/>
      <w:bCs/>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34"/>
    <w:qFormat/>
    <w:uiPriority w:val="0"/>
    <w:pPr>
      <w:jc w:val="left"/>
    </w:pPr>
  </w:style>
  <w:style w:type="paragraph" w:styleId="8">
    <w:name w:val="Body Text"/>
    <w:basedOn w:val="1"/>
    <w:qFormat/>
    <w:uiPriority w:val="0"/>
    <w:rPr>
      <w:rFonts w:eastAsia="MS Mincho"/>
    </w:rPr>
  </w:style>
  <w:style w:type="paragraph" w:styleId="9">
    <w:name w:val="List 2"/>
    <w:basedOn w:val="1"/>
    <w:qFormat/>
    <w:uiPriority w:val="0"/>
    <w:pPr>
      <w:ind w:left="100" w:leftChars="200" w:hanging="200" w:hangingChars="200"/>
      <w:contextualSpacing/>
    </w:pPr>
  </w:style>
  <w:style w:type="paragraph" w:styleId="10">
    <w:name w:val="Balloon Text"/>
    <w:basedOn w:val="1"/>
    <w:link w:val="36"/>
    <w:uiPriority w:val="0"/>
    <w:pPr>
      <w:spacing w:after="0" w:line="240" w:lineRule="auto"/>
    </w:pPr>
    <w:rPr>
      <w:sz w:val="18"/>
      <w:szCs w:val="18"/>
    </w:rPr>
  </w:style>
  <w:style w:type="paragraph" w:styleId="11">
    <w:name w:val="footer"/>
    <w:basedOn w:val="12"/>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12">
    <w:name w:val="header"/>
    <w:basedOn w:val="1"/>
    <w:link w:val="32"/>
    <w:unhideWhenUsed/>
    <w:qFormat/>
    <w:uiPriority w:val="0"/>
    <w:pPr>
      <w:pBdr>
        <w:bottom w:val="single" w:color="auto" w:sz="6" w:space="1"/>
      </w:pBdr>
      <w:tabs>
        <w:tab w:val="center" w:pos="4320"/>
        <w:tab w:val="right" w:pos="8640"/>
      </w:tabs>
      <w:snapToGrid w:val="0"/>
      <w:spacing w:line="240" w:lineRule="auto"/>
      <w:jc w:val="center"/>
    </w:pPr>
    <w:rPr>
      <w:sz w:val="18"/>
      <w:szCs w:val="18"/>
    </w:rPr>
  </w:style>
  <w:style w:type="paragraph" w:styleId="13">
    <w:name w:val="List"/>
    <w:basedOn w:val="1"/>
    <w:qFormat/>
    <w:uiPriority w:val="0"/>
    <w:pPr>
      <w:ind w:left="200" w:hanging="200" w:hangingChars="200"/>
      <w:contextualSpacing/>
    </w:pPr>
  </w:style>
  <w:style w:type="paragraph" w:styleId="14">
    <w:name w:val="annotation subject"/>
    <w:basedOn w:val="7"/>
    <w:next w:val="7"/>
    <w:link w:val="35"/>
    <w:qFormat/>
    <w:uiPriority w:val="0"/>
    <w:rPr>
      <w:b/>
      <w:bCs/>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styleId="19">
    <w:name w:val="Hyperlink"/>
    <w:basedOn w:val="17"/>
    <w:qFormat/>
    <w:uiPriority w:val="0"/>
    <w:rPr>
      <w:color w:val="0000FF"/>
      <w:u w:val="single"/>
    </w:rPr>
  </w:style>
  <w:style w:type="character" w:styleId="20">
    <w:name w:val="annotation reference"/>
    <w:basedOn w:val="17"/>
    <w:qFormat/>
    <w:uiPriority w:val="0"/>
    <w:rPr>
      <w:sz w:val="21"/>
      <w:szCs w:val="21"/>
    </w:rPr>
  </w:style>
  <w:style w:type="paragraph" w:customStyle="1" w:styleId="21">
    <w:name w:val="Doc-text2"/>
    <w:basedOn w:val="1"/>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paragraph" w:styleId="22">
    <w:name w:val="List Paragraph"/>
    <w:basedOn w:val="1"/>
    <w:qFormat/>
    <w:uiPriority w:val="34"/>
    <w:pPr>
      <w:ind w:left="720"/>
      <w:contextualSpacing/>
    </w:pPr>
  </w:style>
  <w:style w:type="paragraph" w:customStyle="1" w:styleId="23">
    <w:name w:val="Reference"/>
    <w:basedOn w:val="8"/>
    <w:qFormat/>
    <w:uiPriority w:val="0"/>
    <w:pPr>
      <w:numPr>
        <w:ilvl w:val="0"/>
        <w:numId w:val="2"/>
      </w:numPr>
    </w:pPr>
  </w:style>
  <w:style w:type="paragraph" w:customStyle="1" w:styleId="24">
    <w:name w:val="Agreement"/>
    <w:basedOn w:val="1"/>
    <w:next w:val="21"/>
    <w:qFormat/>
    <w:uiPriority w:val="0"/>
    <w:pPr>
      <w:numPr>
        <w:ilvl w:val="0"/>
        <w:numId w:val="3"/>
      </w:numPr>
      <w:spacing w:before="60"/>
      <w:jc w:val="left"/>
    </w:pPr>
    <w:rPr>
      <w:rFonts w:ascii="Arial" w:hAnsi="Arial" w:eastAsia="MS Mincho"/>
      <w:b/>
      <w:sz w:val="20"/>
      <w:lang w:eastAsia="en-GB"/>
    </w:rPr>
  </w:style>
  <w:style w:type="character" w:customStyle="1" w:styleId="25">
    <w:name w:val="15"/>
    <w:basedOn w:val="17"/>
    <w:qFormat/>
    <w:uiPriority w:val="0"/>
    <w:rPr>
      <w:rFonts w:hint="default" w:ascii="Times New Roman" w:hAnsi="Times New Roman" w:cs="Times New Roman"/>
      <w:color w:val="0000FF"/>
      <w:u w:val="single"/>
    </w:rPr>
  </w:style>
  <w:style w:type="paragraph" w:customStyle="1" w:styleId="26">
    <w:name w:val="B1"/>
    <w:basedOn w:val="13"/>
    <w:qFormat/>
    <w:uiPriority w:val="0"/>
    <w:pPr>
      <w:spacing w:before="100" w:beforeAutospacing="1" w:after="180" w:line="240" w:lineRule="auto"/>
      <w:ind w:left="568" w:hanging="284" w:firstLineChars="0"/>
      <w:contextualSpacing w:val="0"/>
      <w:jc w:val="left"/>
    </w:pPr>
    <w:rPr>
      <w:sz w:val="24"/>
      <w:szCs w:val="24"/>
      <w:lang w:val="en-US"/>
    </w:rPr>
  </w:style>
  <w:style w:type="paragraph" w:customStyle="1" w:styleId="27">
    <w:name w:val="Editor's Note"/>
    <w:basedOn w:val="28"/>
    <w:qFormat/>
    <w:uiPriority w:val="0"/>
    <w:pPr>
      <w:widowControl w:val="0"/>
      <w:spacing w:before="100" w:beforeAutospacing="1" w:after="180" w:line="240" w:lineRule="auto"/>
      <w:jc w:val="left"/>
    </w:pPr>
    <w:rPr>
      <w:color w:val="FF0000"/>
      <w:sz w:val="24"/>
      <w:szCs w:val="24"/>
      <w:lang w:val="en-US"/>
    </w:rPr>
  </w:style>
  <w:style w:type="paragraph" w:customStyle="1" w:styleId="28">
    <w:name w:val="NO"/>
    <w:basedOn w:val="1"/>
    <w:qFormat/>
    <w:uiPriority w:val="0"/>
    <w:pPr>
      <w:keepLines/>
      <w:ind w:left="1135" w:hanging="851"/>
    </w:pPr>
  </w:style>
  <w:style w:type="paragraph" w:customStyle="1" w:styleId="29">
    <w:name w:val="B2"/>
    <w:basedOn w:val="9"/>
    <w:qFormat/>
    <w:uiPriority w:val="0"/>
    <w:pPr>
      <w:spacing w:before="100" w:beforeAutospacing="1" w:after="180" w:line="240" w:lineRule="auto"/>
      <w:ind w:left="851" w:leftChars="0" w:hanging="284" w:firstLineChars="0"/>
      <w:contextualSpacing w:val="0"/>
      <w:jc w:val="left"/>
    </w:pPr>
    <w:rPr>
      <w:sz w:val="24"/>
      <w:szCs w:val="24"/>
      <w:lang w:val="en-US"/>
    </w:rPr>
  </w:style>
  <w:style w:type="character" w:customStyle="1" w:styleId="30">
    <w:name w:val="标题 7 字符"/>
    <w:basedOn w:val="17"/>
    <w:link w:val="6"/>
    <w:semiHidden/>
    <w:qFormat/>
    <w:uiPriority w:val="0"/>
    <w:rPr>
      <w:b/>
      <w:bCs/>
      <w:sz w:val="24"/>
      <w:szCs w:val="24"/>
      <w:lang w:val="en-GB"/>
    </w:rPr>
  </w:style>
  <w:style w:type="paragraph" w:customStyle="1" w:styleId="31">
    <w:name w:val="DECISION"/>
    <w:basedOn w:val="1"/>
    <w:qFormat/>
    <w:uiPriority w:val="0"/>
    <w:pPr>
      <w:widowControl w:val="0"/>
      <w:numPr>
        <w:ilvl w:val="0"/>
        <w:numId w:val="4"/>
      </w:numPr>
      <w:overflowPunct/>
      <w:autoSpaceDE/>
      <w:autoSpaceDN/>
      <w:adjustRightInd/>
      <w:spacing w:before="120" w:line="240" w:lineRule="auto"/>
      <w:textAlignment w:val="auto"/>
    </w:pPr>
    <w:rPr>
      <w:rFonts w:ascii="Arial" w:hAnsi="Arial" w:eastAsiaTheme="minorEastAsia"/>
      <w:b/>
      <w:color w:val="0000FF"/>
      <w:sz w:val="20"/>
      <w:u w:val="single"/>
      <w:lang w:eastAsia="en-US"/>
    </w:rPr>
  </w:style>
  <w:style w:type="character" w:customStyle="1" w:styleId="32">
    <w:name w:val="页眉 字符"/>
    <w:basedOn w:val="17"/>
    <w:link w:val="12"/>
    <w:qFormat/>
    <w:uiPriority w:val="0"/>
    <w:rPr>
      <w:sz w:val="18"/>
      <w:szCs w:val="18"/>
      <w:lang w:val="en-GB"/>
    </w:rPr>
  </w:style>
  <w:style w:type="paragraph" w:customStyle="1" w:styleId="33">
    <w:name w:val="正文1"/>
    <w:qFormat/>
    <w:uiPriority w:val="0"/>
    <w:pPr>
      <w:jc w:val="both"/>
    </w:pPr>
    <w:rPr>
      <w:rFonts w:ascii="CG Times (WN)" w:hAnsi="CG Times (WN)" w:eastAsia="宋体" w:cs="宋体"/>
      <w:kern w:val="2"/>
      <w:sz w:val="21"/>
      <w:szCs w:val="21"/>
      <w:lang w:val="en-US" w:eastAsia="zh-CN" w:bidi="ar-SA"/>
    </w:rPr>
  </w:style>
  <w:style w:type="character" w:customStyle="1" w:styleId="34">
    <w:name w:val="批注文字 字符"/>
    <w:basedOn w:val="17"/>
    <w:link w:val="7"/>
    <w:qFormat/>
    <w:uiPriority w:val="0"/>
    <w:rPr>
      <w:sz w:val="22"/>
      <w:lang w:val="en-GB"/>
    </w:rPr>
  </w:style>
  <w:style w:type="character" w:customStyle="1" w:styleId="35">
    <w:name w:val="批注主题 字符"/>
    <w:basedOn w:val="34"/>
    <w:link w:val="14"/>
    <w:qFormat/>
    <w:uiPriority w:val="0"/>
    <w:rPr>
      <w:b/>
      <w:bCs/>
      <w:sz w:val="22"/>
      <w:lang w:val="en-GB"/>
    </w:rPr>
  </w:style>
  <w:style w:type="character" w:customStyle="1" w:styleId="36">
    <w:name w:val="批注框文本 字符"/>
    <w:basedOn w:val="17"/>
    <w:link w:val="10"/>
    <w:qFormat/>
    <w:uiPriority w:val="0"/>
    <w:rPr>
      <w:sz w:val="18"/>
      <w:szCs w:val="18"/>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66F7A-ADEB-4D5C-95F6-95876BC6EC51}">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1609</Words>
  <Characters>9098</Characters>
  <Lines>76</Lines>
  <Paragraphs>21</Paragraphs>
  <TotalTime>4</TotalTime>
  <ScaleCrop>false</ScaleCrop>
  <LinksUpToDate>false</LinksUpToDate>
  <CharactersWithSpaces>10663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2022-02-09T06:08:00Z</dcterms:created>
  <dc:creator>Liuxiaofei-xiaomi</dc:creator>
  <cp:lastModifiedBy>Liuxiaofei-xiaomi</cp:lastModifiedBy>
  <dcterms:modified xsi:type="dcterms:W3CDTF">2022-09-30T07:07:23Z</dcterms:modified>
  <cp:revision>925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ies>
</file>